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CF3F28C" w:rsidR="00E90E49" w:rsidRPr="006975A9"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CF1FE7">
        <w:t>11</w:t>
      </w:r>
      <w:r w:rsidR="00F569C7">
        <w:t>8</w:t>
      </w:r>
      <w:r w:rsidR="00BA7AE8">
        <w:t>bis</w:t>
      </w:r>
      <w:r w:rsidRPr="00CE0424">
        <w:tab/>
      </w:r>
      <w:proofErr w:type="spellStart"/>
      <w:r w:rsidRPr="00CE0424">
        <w:rPr>
          <w:sz w:val="32"/>
          <w:szCs w:val="32"/>
        </w:rPr>
        <w:t>Tdoc</w:t>
      </w:r>
      <w:proofErr w:type="spellEnd"/>
      <w:r w:rsidRPr="00CE0424">
        <w:rPr>
          <w:sz w:val="32"/>
          <w:szCs w:val="32"/>
        </w:rPr>
        <w:t xml:space="preserve"> </w:t>
      </w:r>
      <w:r w:rsidR="00D967B2" w:rsidRPr="006975A9">
        <w:rPr>
          <w:sz w:val="32"/>
          <w:szCs w:val="32"/>
        </w:rPr>
        <w:t>R1-</w:t>
      </w:r>
      <w:r w:rsidR="0020224D" w:rsidRPr="0020224D">
        <w:rPr>
          <w:sz w:val="32"/>
          <w:szCs w:val="32"/>
        </w:rPr>
        <w:t>2408766</w:t>
      </w:r>
    </w:p>
    <w:p w14:paraId="3086AC07" w14:textId="6E34E4E5" w:rsidR="00E90E49" w:rsidRPr="00CE0424" w:rsidRDefault="00BA7AE8" w:rsidP="00357380">
      <w:pPr>
        <w:pStyle w:val="3GPPHeader"/>
      </w:pPr>
      <w:r w:rsidRPr="00BA7AE8">
        <w:t>Hefei, China, October 14th – 18th, 2024</w:t>
      </w:r>
    </w:p>
    <w:p w14:paraId="3982483C" w14:textId="4653043E" w:rsidR="00E90E49" w:rsidRPr="00CD2E86" w:rsidRDefault="00E90E49" w:rsidP="660F0DE8">
      <w:pPr>
        <w:pStyle w:val="3GPPHeader"/>
        <w:rPr>
          <w:sz w:val="22"/>
        </w:rPr>
      </w:pPr>
      <w:r w:rsidRPr="660F0DE8">
        <w:rPr>
          <w:sz w:val="22"/>
        </w:rPr>
        <w:t>Agenda Item:</w:t>
      </w:r>
      <w:r>
        <w:tab/>
      </w:r>
      <w:r w:rsidR="00992243" w:rsidRPr="660F0DE8">
        <w:rPr>
          <w:sz w:val="22"/>
        </w:rPr>
        <w:t>7</w:t>
      </w:r>
    </w:p>
    <w:p w14:paraId="5619E868" w14:textId="3AE04E86" w:rsidR="00E90E49" w:rsidRPr="00CE0424" w:rsidRDefault="003D3C45" w:rsidP="660F0DE8">
      <w:pPr>
        <w:pStyle w:val="3GPPHeader"/>
        <w:rPr>
          <w:sz w:val="22"/>
        </w:rPr>
      </w:pPr>
      <w:r w:rsidRPr="660F0DE8">
        <w:rPr>
          <w:sz w:val="22"/>
        </w:rPr>
        <w:t>Source:</w:t>
      </w:r>
      <w:r>
        <w:tab/>
      </w:r>
      <w:r w:rsidR="00F64C2B" w:rsidRPr="660F0DE8">
        <w:rPr>
          <w:sz w:val="22"/>
        </w:rPr>
        <w:t>Ericsson</w:t>
      </w:r>
    </w:p>
    <w:p w14:paraId="3AF5C9FA" w14:textId="2875D440" w:rsidR="00E90E49" w:rsidRPr="00CE0424" w:rsidRDefault="003D3C45" w:rsidP="660F0DE8">
      <w:pPr>
        <w:pStyle w:val="3GPPHeader"/>
        <w:rPr>
          <w:sz w:val="22"/>
        </w:rPr>
      </w:pPr>
      <w:r w:rsidRPr="660F0DE8">
        <w:rPr>
          <w:sz w:val="22"/>
        </w:rPr>
        <w:t>Title:</w:t>
      </w:r>
      <w:r>
        <w:tab/>
      </w:r>
      <w:r w:rsidR="0020224D" w:rsidRPr="0020224D">
        <w:rPr>
          <w:sz w:val="22"/>
        </w:rPr>
        <w:t xml:space="preserve">SRS Resource Power Scaling Near </w:t>
      </w:r>
      <w:proofErr w:type="spellStart"/>
      <w:r w:rsidR="0020224D" w:rsidRPr="0020224D">
        <w:rPr>
          <w:sz w:val="22"/>
        </w:rPr>
        <w:t>Pcmax</w:t>
      </w:r>
      <w:proofErr w:type="spellEnd"/>
    </w:p>
    <w:p w14:paraId="025260C1" w14:textId="77777777" w:rsidR="00E90E49" w:rsidRPr="00CE0424" w:rsidRDefault="00E90E49" w:rsidP="660F0DE8">
      <w:pPr>
        <w:pStyle w:val="3GPPHeader"/>
        <w:rPr>
          <w:sz w:val="22"/>
        </w:rPr>
      </w:pPr>
      <w:r w:rsidRPr="660F0DE8">
        <w:rPr>
          <w:sz w:val="22"/>
        </w:rPr>
        <w:t>Document for:</w:t>
      </w:r>
      <w:r>
        <w:tab/>
      </w:r>
      <w:r w:rsidRPr="660F0DE8">
        <w:rPr>
          <w:sz w:val="22"/>
        </w:rPr>
        <w:t>Discussion, Decision</w:t>
      </w:r>
    </w:p>
    <w:p w14:paraId="6883CB62" w14:textId="6451AE39" w:rsidR="00E90E49" w:rsidRPr="00CE0424" w:rsidRDefault="00230D18" w:rsidP="00CE0424">
      <w:pPr>
        <w:pStyle w:val="Heading1"/>
      </w:pPr>
      <w:r>
        <w:t>1</w:t>
      </w:r>
      <w:r>
        <w:tab/>
      </w:r>
      <w:r w:rsidR="00E90E49" w:rsidRPr="00CE0424">
        <w:t>Introduction</w:t>
      </w:r>
    </w:p>
    <w:p w14:paraId="7EE60A43" w14:textId="11FEC4E5" w:rsidR="00AC32F5" w:rsidRDefault="00AC32F5" w:rsidP="009534FE">
      <w:pPr>
        <w:pStyle w:val="aaa"/>
        <w:rPr>
          <w:szCs w:val="20"/>
        </w:rPr>
      </w:pPr>
      <w:r>
        <w:rPr>
          <w:szCs w:val="20"/>
        </w:rPr>
        <w:t>In RAN1#118, it was</w:t>
      </w:r>
      <w:r w:rsidR="00E22D85">
        <w:rPr>
          <w:szCs w:val="20"/>
        </w:rPr>
        <w:t xml:space="preserve"> agreed to clarify the RAN1 specifications according to the ‘per SRS resource’ interpretation </w:t>
      </w:r>
      <w:r w:rsidR="00E46BD8">
        <w:rPr>
          <w:szCs w:val="20"/>
        </w:rPr>
        <w:t xml:space="preserve">(a.k.a. ‘Approach 2’ </w:t>
      </w:r>
      <w:r w:rsidR="000973AA">
        <w:rPr>
          <w:szCs w:val="20"/>
          <w:highlight w:val="yellow"/>
        </w:rPr>
        <w:fldChar w:fldCharType="begin"/>
      </w:r>
      <w:r w:rsidR="000973AA">
        <w:rPr>
          <w:szCs w:val="20"/>
        </w:rPr>
        <w:instrText xml:space="preserve"> REF _Ref178950042 \r \h </w:instrText>
      </w:r>
      <w:r w:rsidR="000973AA">
        <w:rPr>
          <w:szCs w:val="20"/>
          <w:highlight w:val="yellow"/>
        </w:rPr>
      </w:r>
      <w:r w:rsidR="000973AA">
        <w:rPr>
          <w:szCs w:val="20"/>
          <w:highlight w:val="yellow"/>
        </w:rPr>
        <w:fldChar w:fldCharType="separate"/>
      </w:r>
      <w:r w:rsidR="000973AA">
        <w:rPr>
          <w:szCs w:val="20"/>
        </w:rPr>
        <w:t>[1]</w:t>
      </w:r>
      <w:r w:rsidR="000973AA">
        <w:rPr>
          <w:szCs w:val="20"/>
          <w:highlight w:val="yellow"/>
        </w:rPr>
        <w:fldChar w:fldCharType="end"/>
      </w:r>
      <w:r w:rsidR="00E46BD8">
        <w:rPr>
          <w:szCs w:val="20"/>
        </w:rPr>
        <w:t xml:space="preserve">) </w:t>
      </w:r>
      <w:r w:rsidR="00E22D85">
        <w:rPr>
          <w:szCs w:val="20"/>
        </w:rPr>
        <w:t xml:space="preserve">of simultaneous SRS resource transmission for </w:t>
      </w:r>
      <w:r w:rsidR="00E46BD8">
        <w:rPr>
          <w:szCs w:val="20"/>
        </w:rPr>
        <w:t>non-</w:t>
      </w:r>
      <w:proofErr w:type="gramStart"/>
      <w:r w:rsidR="00E22D85">
        <w:rPr>
          <w:szCs w:val="20"/>
        </w:rPr>
        <w:t>codebook based</w:t>
      </w:r>
      <w:proofErr w:type="gramEnd"/>
      <w:r w:rsidR="00E22D85">
        <w:rPr>
          <w:szCs w:val="20"/>
        </w:rPr>
        <w:t xml:space="preserve"> operation:</w:t>
      </w:r>
    </w:p>
    <w:p w14:paraId="444BF967" w14:textId="77777777" w:rsidR="00E22D85" w:rsidRPr="00E22D85" w:rsidRDefault="00E22D85" w:rsidP="00E22D85">
      <w:pPr>
        <w:spacing w:after="0" w:line="240" w:lineRule="auto"/>
        <w:ind w:left="567"/>
        <w:rPr>
          <w:rFonts w:ascii="Times" w:eastAsia="Batang" w:hAnsi="Times" w:cs="Times New Roman"/>
          <w:b/>
          <w:szCs w:val="24"/>
          <w:lang w:val="en-GB" w:eastAsia="ko-KR"/>
        </w:rPr>
      </w:pPr>
      <w:r w:rsidRPr="00E22D85">
        <w:rPr>
          <w:rFonts w:ascii="Times" w:eastAsia="Batang" w:hAnsi="Times" w:cs="Times New Roman"/>
          <w:b/>
          <w:szCs w:val="24"/>
          <w:highlight w:val="green"/>
          <w:lang w:val="en-GB" w:eastAsia="ko-KR"/>
        </w:rPr>
        <w:t>Agreement</w:t>
      </w:r>
    </w:p>
    <w:p w14:paraId="31ABC11B" w14:textId="77777777" w:rsidR="00E22D85" w:rsidRPr="00E22D85" w:rsidRDefault="00E22D85" w:rsidP="00E22D85">
      <w:pPr>
        <w:spacing w:after="0" w:line="240" w:lineRule="auto"/>
        <w:ind w:left="567"/>
        <w:rPr>
          <w:rFonts w:ascii="Times" w:eastAsia="Batang" w:hAnsi="Times" w:cs="Times New Roman"/>
          <w:szCs w:val="24"/>
          <w:lang w:val="en-GB" w:eastAsia="x-none"/>
        </w:rPr>
      </w:pPr>
      <w:r w:rsidRPr="00E22D85">
        <w:rPr>
          <w:rFonts w:ascii="Times" w:eastAsia="Batang" w:hAnsi="Times" w:cs="Times New Roman"/>
          <w:szCs w:val="24"/>
          <w:lang w:val="en-GB" w:eastAsia="x-none"/>
        </w:rPr>
        <w:t>The following TP is agreed for Rel-18 TS</w:t>
      </w:r>
      <w:r w:rsidRPr="00E22D85">
        <w:rPr>
          <w:rFonts w:ascii="Times" w:eastAsia="Batang" w:hAnsi="Times" w:cs="Times New Roman"/>
          <w:szCs w:val="24"/>
          <w:lang w:eastAsia="x-none"/>
        </w:rPr>
        <w:t>38.213</w:t>
      </w:r>
      <w:r w:rsidRPr="00E22D85">
        <w:rPr>
          <w:rFonts w:ascii="Times" w:eastAsia="Batang" w:hAnsi="Times" w:cs="Times New Roman"/>
          <w:szCs w:val="24"/>
          <w:lang w:val="en-GB" w:eastAsia="x-none"/>
        </w:rPr>
        <w:t xml:space="preserve">. </w:t>
      </w:r>
      <w:r w:rsidRPr="00E22D85">
        <w:rPr>
          <w:rFonts w:ascii="Times" w:eastAsia="Batang" w:hAnsi="Times" w:cs="Times New Roman"/>
          <w:szCs w:val="24"/>
          <w:highlight w:val="green"/>
          <w:lang w:val="en-GB" w:eastAsia="x-none"/>
        </w:rPr>
        <w:t>Final CR in R1-2407562.</w:t>
      </w:r>
    </w:p>
    <w:p w14:paraId="251BF6BC" w14:textId="77777777" w:rsidR="00E22D85" w:rsidRPr="00E22D85" w:rsidRDefault="00E22D85" w:rsidP="00E22D85">
      <w:pPr>
        <w:numPr>
          <w:ilvl w:val="0"/>
          <w:numId w:val="41"/>
        </w:numPr>
        <w:spacing w:after="0" w:line="240" w:lineRule="auto"/>
        <w:ind w:left="1287"/>
        <w:rPr>
          <w:rFonts w:ascii="Times" w:eastAsia="Batang" w:hAnsi="Times" w:cs="Times New Roman"/>
          <w:szCs w:val="24"/>
          <w:lang w:val="en-GB" w:eastAsia="x-none"/>
        </w:rPr>
      </w:pPr>
      <w:r w:rsidRPr="00E22D85">
        <w:rPr>
          <w:rFonts w:ascii="Times" w:eastAsia="Batang" w:hAnsi="Times" w:cs="Times New Roman"/>
          <w:szCs w:val="24"/>
          <w:lang w:val="en-GB" w:eastAsia="x-none"/>
        </w:rPr>
        <w:t xml:space="preserve">Further discuss specification change to </w:t>
      </w:r>
      <w:r w:rsidRPr="00E22D85">
        <w:rPr>
          <w:rFonts w:ascii="Times" w:eastAsia="Batang" w:hAnsi="Times" w:cs="Times New Roman"/>
          <w:szCs w:val="24"/>
          <w:lang w:eastAsia="x-none"/>
        </w:rPr>
        <w:t xml:space="preserve">38.213 </w:t>
      </w:r>
      <w:r w:rsidRPr="00E22D85">
        <w:rPr>
          <w:rFonts w:ascii="Times" w:eastAsia="Batang" w:hAnsi="Times" w:cs="Times New Roman"/>
          <w:szCs w:val="24"/>
          <w:lang w:val="en-GB" w:eastAsia="x-none"/>
        </w:rPr>
        <w:t>subclause 7.5 in RAN1#118bis. If no consensus, no future discussions beyond RAN1#118bis.</w:t>
      </w:r>
    </w:p>
    <w:p w14:paraId="444D7722" w14:textId="77777777" w:rsidR="00E46BD8" w:rsidRDefault="00E46BD8" w:rsidP="009534FE">
      <w:pPr>
        <w:pStyle w:val="aaa"/>
        <w:rPr>
          <w:szCs w:val="20"/>
        </w:rPr>
      </w:pPr>
    </w:p>
    <w:p w14:paraId="6D0E4131" w14:textId="21EDB8D4" w:rsidR="00E46BD8" w:rsidRDefault="00E46BD8" w:rsidP="009534FE">
      <w:pPr>
        <w:pStyle w:val="aaa"/>
        <w:rPr>
          <w:szCs w:val="20"/>
        </w:rPr>
      </w:pPr>
      <w:r>
        <w:rPr>
          <w:szCs w:val="20"/>
        </w:rPr>
        <w:t xml:space="preserve">However, as captured in the agreement, changes to </w:t>
      </w:r>
      <w:r w:rsidRPr="00E46BD8">
        <w:rPr>
          <w:szCs w:val="20"/>
        </w:rPr>
        <w:t>38.213 subclause 7.5</w:t>
      </w:r>
      <w:r>
        <w:rPr>
          <w:szCs w:val="20"/>
        </w:rPr>
        <w:t xml:space="preserve"> with that address when the total SRS resource power over all the resources would exceed a maximum transmit power of the UE could not be </w:t>
      </w:r>
      <w:proofErr w:type="gramStart"/>
      <w:r>
        <w:rPr>
          <w:szCs w:val="20"/>
        </w:rPr>
        <w:t>agreed</w:t>
      </w:r>
      <w:r w:rsidR="000D415D">
        <w:rPr>
          <w:szCs w:val="20"/>
        </w:rPr>
        <w:t>, but</w:t>
      </w:r>
      <w:proofErr w:type="gramEnd"/>
      <w:r w:rsidR="000D415D">
        <w:rPr>
          <w:szCs w:val="20"/>
        </w:rPr>
        <w:t xml:space="preserve"> can be discussed in RAN1#118bis</w:t>
      </w:r>
      <w:r>
        <w:rPr>
          <w:szCs w:val="20"/>
        </w:rPr>
        <w:t xml:space="preserve">.  In this contribution, we further consider the need for such changes.  </w:t>
      </w:r>
      <w:r w:rsidR="00EB2BBF">
        <w:rPr>
          <w:szCs w:val="20"/>
        </w:rPr>
        <w:t xml:space="preserve">The </w:t>
      </w:r>
      <w:proofErr w:type="gramStart"/>
      <w:r w:rsidR="00EB2BBF">
        <w:rPr>
          <w:szCs w:val="20"/>
        </w:rPr>
        <w:t>current status</w:t>
      </w:r>
      <w:proofErr w:type="gramEnd"/>
      <w:r w:rsidR="00EB2BBF">
        <w:rPr>
          <w:szCs w:val="20"/>
        </w:rPr>
        <w:t xml:space="preserve"> of agreements and level of mutual understanding are first considered.  Next, p</w:t>
      </w:r>
      <w:r>
        <w:rPr>
          <w:szCs w:val="20"/>
        </w:rPr>
        <w:t xml:space="preserve">ros and cons of leaving the relative power of SRS resources to UE implementation when the transmit power is near the maximum transmit power are </w:t>
      </w:r>
      <w:r w:rsidR="00EB2BBF">
        <w:rPr>
          <w:szCs w:val="20"/>
        </w:rPr>
        <w:t xml:space="preserve">investigated.  Lastly, </w:t>
      </w:r>
      <w:r>
        <w:rPr>
          <w:szCs w:val="20"/>
        </w:rPr>
        <w:t>how equal scaling near maximum power might be specified</w:t>
      </w:r>
      <w:r w:rsidR="00EB2BBF">
        <w:rPr>
          <w:szCs w:val="20"/>
        </w:rPr>
        <w:t xml:space="preserve"> is reviewed</w:t>
      </w:r>
      <w:r>
        <w:rPr>
          <w:szCs w:val="20"/>
        </w:rPr>
        <w:t xml:space="preserve">.  </w:t>
      </w:r>
    </w:p>
    <w:p w14:paraId="77D7F0D0" w14:textId="1EDE2527" w:rsidR="00E22D85" w:rsidRDefault="00E46BD8" w:rsidP="009534FE">
      <w:pPr>
        <w:pStyle w:val="aaa"/>
        <w:rPr>
          <w:szCs w:val="20"/>
        </w:rPr>
      </w:pPr>
      <w:r>
        <w:rPr>
          <w:szCs w:val="20"/>
        </w:rPr>
        <w:t xml:space="preserve">Note that a CR implementing the recommended changes can be found in </w:t>
      </w:r>
      <w:r w:rsidR="000973AA">
        <w:rPr>
          <w:szCs w:val="20"/>
          <w:highlight w:val="yellow"/>
        </w:rPr>
        <w:fldChar w:fldCharType="begin"/>
      </w:r>
      <w:r w:rsidR="000973AA">
        <w:rPr>
          <w:szCs w:val="20"/>
        </w:rPr>
        <w:instrText xml:space="preserve"> REF _Ref178950030 \r \h </w:instrText>
      </w:r>
      <w:r w:rsidR="000973AA">
        <w:rPr>
          <w:szCs w:val="20"/>
          <w:highlight w:val="yellow"/>
        </w:rPr>
      </w:r>
      <w:r w:rsidR="000973AA">
        <w:rPr>
          <w:szCs w:val="20"/>
          <w:highlight w:val="yellow"/>
        </w:rPr>
        <w:fldChar w:fldCharType="separate"/>
      </w:r>
      <w:r w:rsidR="000973AA">
        <w:rPr>
          <w:szCs w:val="20"/>
        </w:rPr>
        <w:t>[2]</w:t>
      </w:r>
      <w:r w:rsidR="000973AA">
        <w:rPr>
          <w:szCs w:val="20"/>
          <w:highlight w:val="yellow"/>
        </w:rPr>
        <w:fldChar w:fldCharType="end"/>
      </w:r>
      <w:r>
        <w:rPr>
          <w:szCs w:val="20"/>
        </w:rPr>
        <w:t>.</w:t>
      </w:r>
    </w:p>
    <w:p w14:paraId="62D37658" w14:textId="412E0826" w:rsidR="00156561" w:rsidRPr="00266A6D" w:rsidRDefault="00230D18" w:rsidP="00266A6D">
      <w:pPr>
        <w:pStyle w:val="Heading1"/>
      </w:pPr>
      <w:bookmarkStart w:id="0" w:name="_Ref178064866"/>
      <w:r>
        <w:t>2</w:t>
      </w:r>
      <w:r>
        <w:tab/>
      </w:r>
      <w:r w:rsidR="004000E8" w:rsidRPr="00CE0424">
        <w:t>Discussion</w:t>
      </w:r>
      <w:bookmarkEnd w:id="0"/>
    </w:p>
    <w:p w14:paraId="653CE879" w14:textId="14306D95" w:rsidR="00E46BD8" w:rsidRDefault="00087BCE" w:rsidP="001B3D95">
      <w:pPr>
        <w:spacing w:after="0"/>
      </w:pPr>
      <w:r>
        <w:t xml:space="preserve">The changes made to support per-SRS resource power control </w:t>
      </w:r>
      <w:r w:rsidR="001E4416">
        <w:t xml:space="preserve">in sections 7.3 </w:t>
      </w:r>
      <w:proofErr w:type="gramStart"/>
      <w:r w:rsidR="001E4416">
        <w:t>and  7.3.1</w:t>
      </w:r>
      <w:proofErr w:type="gramEnd"/>
      <w:r w:rsidR="001E4416">
        <w:t xml:space="preserve"> of 38.213 from </w:t>
      </w:r>
      <w:r>
        <w:t xml:space="preserve">RAN1#118 are shown in the text proposal below. Here, it can be seen that the power of each SRS resource is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eastAsiaTheme="minorEastAsia"/>
          <w:szCs w:val="18"/>
        </w:rPr>
        <w:t xml:space="preserve">,  and so the total power of N simultaneously transmitted SRS resources is </w:t>
      </w:r>
      <m:oMath>
        <m:r>
          <w:rPr>
            <w:rFonts w:ascii="Cambria Math" w:eastAsiaTheme="minorEastAsia" w:hAnsi="Cambria Math"/>
            <w:szCs w:val="18"/>
          </w:rPr>
          <m:t>10</m:t>
        </m:r>
        <m:func>
          <m:funcPr>
            <m:ctrlPr>
              <w:rPr>
                <w:rFonts w:ascii="Cambria Math" w:eastAsiaTheme="minorEastAsia" w:hAnsi="Cambria Math"/>
                <w:szCs w:val="18"/>
              </w:rPr>
            </m:ctrlPr>
          </m:funcPr>
          <m:fName>
            <m:r>
              <m:rPr>
                <m:sty m:val="p"/>
              </m:rPr>
              <w:rPr>
                <w:rFonts w:ascii="Cambria Math" w:eastAsiaTheme="minorEastAsia" w:hAnsi="Cambria Math"/>
                <w:szCs w:val="18"/>
              </w:rPr>
              <m:t>log</m:t>
            </m:r>
          </m:fName>
          <m:e>
            <m:d>
              <m:dPr>
                <m:ctrlPr>
                  <w:rPr>
                    <w:rFonts w:ascii="Cambria Math" w:eastAsiaTheme="minorEastAsia" w:hAnsi="Cambria Math"/>
                    <w:i/>
                    <w:szCs w:val="18"/>
                  </w:rPr>
                </m:ctrlPr>
              </m:dPr>
              <m:e>
                <m:r>
                  <w:rPr>
                    <w:rFonts w:ascii="Cambria Math" w:eastAsiaTheme="minorEastAsia" w:hAnsi="Cambria Math"/>
                    <w:szCs w:val="18"/>
                  </w:rPr>
                  <m:t>N</m:t>
                </m:r>
              </m:e>
            </m:d>
          </m:e>
        </m:func>
        <m:r>
          <w:rPr>
            <w:rFonts w:ascii="Cambria Math" w:eastAsiaTheme="minorEastAsia" w:hAnsi="Cambria Math"/>
            <w:szCs w:val="18"/>
          </w:rPr>
          <m:t>+</m:t>
        </m:r>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sidR="00593C34">
        <w:rPr>
          <w:rFonts w:eastAsiaTheme="minorEastAsia"/>
          <w:szCs w:val="18"/>
        </w:rPr>
        <w:t xml:space="preserve"> dBm</w:t>
      </w:r>
      <w:r>
        <w:rPr>
          <w:rFonts w:eastAsiaTheme="minorEastAsia"/>
          <w:szCs w:val="18"/>
        </w:rPr>
        <w:t>.</w:t>
      </w:r>
      <w:r w:rsidR="00593C34">
        <w:rPr>
          <w:rFonts w:eastAsiaTheme="minorEastAsia"/>
          <w:szCs w:val="18"/>
        </w:rPr>
        <w:t xml:space="preserve"> When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d>
          <m:dPr>
            <m:ctrlPr>
              <w:rPr>
                <w:rFonts w:ascii="Cambria Math" w:eastAsia="SimSun" w:hAnsi="Times New Roman"/>
                <w:szCs w:val="18"/>
              </w:rPr>
            </m:ctrlPr>
          </m:dPr>
          <m:e>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e>
        </m:d>
        <m:r>
          <m:rPr>
            <m:sty m:val="p"/>
          </m:rPr>
          <w:rPr>
            <w:rFonts w:ascii="Cambria Math" w:eastAsia="SimSun" w:hAnsi="Times New Roman"/>
            <w:szCs w:val="18"/>
          </w:rPr>
          <m:t>&gt;</m:t>
        </m:r>
        <m:sSub>
          <m:sSubPr>
            <m:ctrlPr>
              <w:rPr>
                <w:rFonts w:ascii="Cambria Math" w:eastAsia="SimSun" w:hAnsi="Times New Roman"/>
                <w:szCs w:val="18"/>
              </w:rPr>
            </m:ctrlPr>
          </m:sSubPr>
          <m:e>
            <m:r>
              <m:rPr>
                <m:sty m:val="p"/>
              </m:rPr>
              <w:rPr>
                <w:rFonts w:ascii="Cambria Math" w:eastAsia="SimSun" w:hAnsi="Times New Roman"/>
                <w:szCs w:val="18"/>
              </w:rPr>
              <m:t>P</m:t>
            </m:r>
          </m:e>
          <m:sub>
            <m:r>
              <m:rPr>
                <m:sty m:val="p"/>
              </m:rPr>
              <w:rPr>
                <w:rFonts w:ascii="Cambria Math" w:eastAsia="SimSun" w:hAnsi="Times New Roman"/>
                <w:szCs w:val="18"/>
              </w:rPr>
              <m:t>CMAX,f,c</m:t>
            </m:r>
          </m:sub>
        </m:sSub>
        <m:d>
          <m:dPr>
            <m:ctrlPr>
              <w:rPr>
                <w:rFonts w:ascii="Cambria Math" w:eastAsia="SimSun" w:hAnsi="Times New Roman"/>
                <w:i/>
                <w:szCs w:val="18"/>
              </w:rPr>
            </m:ctrlPr>
          </m:dPr>
          <m:e>
            <m:r>
              <w:rPr>
                <w:rFonts w:ascii="Cambria Math" w:eastAsia="SimSun" w:hAnsi="Times New Roman"/>
                <w:szCs w:val="18"/>
              </w:rPr>
              <m:t>i</m:t>
            </m:r>
          </m:e>
        </m:d>
        <m:r>
          <w:rPr>
            <w:rFonts w:ascii="Cambria Math" w:eastAsiaTheme="minorEastAsia" w:hAnsi="Cambria Math"/>
            <w:szCs w:val="18"/>
          </w:rPr>
          <m:t>-10</m:t>
        </m:r>
        <m:func>
          <m:funcPr>
            <m:ctrlPr>
              <w:rPr>
                <w:rFonts w:ascii="Cambria Math" w:eastAsiaTheme="minorEastAsia" w:hAnsi="Cambria Math"/>
                <w:i/>
                <w:szCs w:val="18"/>
              </w:rPr>
            </m:ctrlPr>
          </m:funcPr>
          <m:fName>
            <m:r>
              <m:rPr>
                <m:sty m:val="p"/>
              </m:rPr>
              <w:rPr>
                <w:rFonts w:ascii="Cambria Math" w:eastAsiaTheme="minorEastAsia" w:hAnsi="Cambria Math"/>
                <w:szCs w:val="18"/>
              </w:rPr>
              <m:t>log</m:t>
            </m:r>
          </m:fName>
          <m:e>
            <m:d>
              <m:dPr>
                <m:ctrlPr>
                  <w:rPr>
                    <w:rFonts w:ascii="Cambria Math" w:eastAsiaTheme="minorEastAsia" w:hAnsi="Cambria Math"/>
                    <w:i/>
                    <w:szCs w:val="18"/>
                  </w:rPr>
                </m:ctrlPr>
              </m:dPr>
              <m:e>
                <m:r>
                  <w:rPr>
                    <w:rFonts w:ascii="Cambria Math" w:eastAsiaTheme="minorEastAsia" w:hAnsi="Cambria Math"/>
                    <w:szCs w:val="18"/>
                  </w:rPr>
                  <m:t>N</m:t>
                </m:r>
              </m:e>
            </m:d>
          </m:e>
        </m:func>
      </m:oMath>
      <w:r w:rsidR="00593C34">
        <w:rPr>
          <w:rFonts w:eastAsiaTheme="minorEastAsia"/>
          <w:szCs w:val="18"/>
        </w:rPr>
        <w:t xml:space="preserve">, the total power is more than the UE should transmit, although the </w:t>
      </w:r>
      <m:oMath>
        <m:r>
          <m:rPr>
            <m:sty m:val="p"/>
          </m:rPr>
          <w:rPr>
            <w:rFonts w:ascii="Cambria Math" w:eastAsiaTheme="minorEastAsia" w:hAnsi="Cambria Math"/>
            <w:szCs w:val="18"/>
          </w:rPr>
          <m:t>min⁡</m:t>
        </m:r>
        <m:r>
          <w:rPr>
            <w:rFonts w:ascii="Cambria Math" w:eastAsiaTheme="minorEastAsia" w:hAnsi="Cambria Math"/>
            <w:szCs w:val="18"/>
          </w:rPr>
          <m:t>( )</m:t>
        </m:r>
      </m:oMath>
      <w:r w:rsidR="00593C34">
        <w:rPr>
          <w:rFonts w:eastAsiaTheme="minorEastAsia"/>
          <w:szCs w:val="18"/>
        </w:rPr>
        <w:t xml:space="preserve"> function will not limit the power.</w:t>
      </w:r>
      <w:r w:rsidR="001E4416">
        <w:rPr>
          <w:rFonts w:eastAsiaTheme="minorEastAsia"/>
          <w:szCs w:val="18"/>
        </w:rPr>
        <w:t xml:space="preserve"> Since some other mechanism must be used to limit the power to the maximum allowed power, but none is currently defined, the power control is not clearly or completely defined at present.</w:t>
      </w:r>
    </w:p>
    <w:p w14:paraId="46938625" w14:textId="77777777" w:rsidR="00087BCE" w:rsidRDefault="00087BCE" w:rsidP="001B3D95">
      <w:pPr>
        <w:spacing w:after="0"/>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087BCE" w14:paraId="247C9F63" w14:textId="77777777" w:rsidTr="00F60632">
        <w:tc>
          <w:tcPr>
            <w:tcW w:w="9629" w:type="dxa"/>
            <w:shd w:val="clear" w:color="auto" w:fill="auto"/>
          </w:tcPr>
          <w:p w14:paraId="40AFB744" w14:textId="77777777" w:rsidR="00087BCE" w:rsidRDefault="00087BCE" w:rsidP="00F60632">
            <w:pPr>
              <w:keepNext/>
              <w:keepLines/>
              <w:spacing w:before="180" w:after="180"/>
              <w:ind w:left="566" w:hanging="566"/>
              <w:outlineLvl w:val="1"/>
              <w:rPr>
                <w:rFonts w:eastAsia="SimSun"/>
                <w:sz w:val="28"/>
                <w:szCs w:val="18"/>
              </w:rPr>
            </w:pPr>
            <w:r>
              <w:rPr>
                <w:rFonts w:eastAsia="SimSun"/>
                <w:sz w:val="28"/>
                <w:szCs w:val="18"/>
              </w:rPr>
              <w:lastRenderedPageBreak/>
              <w:t>7.3</w:t>
            </w:r>
            <w:r>
              <w:rPr>
                <w:rFonts w:eastAsia="SimSun"/>
                <w:sz w:val="28"/>
                <w:szCs w:val="18"/>
              </w:rPr>
              <w:tab/>
              <w:t>Sounding reference signals</w:t>
            </w:r>
          </w:p>
          <w:p w14:paraId="301672D0" w14:textId="77777777" w:rsidR="00087BCE" w:rsidRDefault="00087BCE" w:rsidP="00F60632">
            <w:pPr>
              <w:spacing w:after="180"/>
              <w:rPr>
                <w:rFonts w:ascii="Times New Roman" w:eastAsia="SimSun" w:hAnsi="Times New Roman"/>
                <w:szCs w:val="18"/>
                <w:lang w:eastAsia="zh-CN"/>
              </w:rPr>
            </w:pPr>
            <w:r>
              <w:rPr>
                <w:rFonts w:ascii="Times New Roman" w:eastAsia="SimSun" w:hAnsi="Times New Roman"/>
                <w:szCs w:val="18"/>
                <w:lang w:eastAsia="zh-CN"/>
              </w:rPr>
              <w:t xml:space="preserve">For SRS, </w:t>
            </w:r>
          </w:p>
          <w:p w14:paraId="683F577F" w14:textId="77777777" w:rsidR="00087BCE" w:rsidRDefault="00087BCE" w:rsidP="00F60632">
            <w:pPr>
              <w:spacing w:after="180"/>
              <w:ind w:left="568" w:hanging="284"/>
              <w:rPr>
                <w:rFonts w:ascii="Times New Roman" w:eastAsia="SimSun" w:hAnsi="Times New Roman"/>
                <w:szCs w:val="18"/>
                <w:lang w:val="x-none"/>
              </w:rPr>
            </w:pPr>
            <w:r>
              <w:rPr>
                <w:rFonts w:ascii="Times New Roman" w:eastAsia="SimSun" w:hAnsi="Times New Roman"/>
                <w:szCs w:val="18"/>
                <w:lang w:val="x-none"/>
              </w:rPr>
              <w:t>-</w:t>
            </w:r>
            <w:r>
              <w:rPr>
                <w:rFonts w:ascii="Times New Roman" w:eastAsia="SimSun" w:hAnsi="Times New Roman"/>
                <w:szCs w:val="18"/>
                <w:lang w:val="x-none"/>
              </w:rPr>
              <w:tab/>
            </w:r>
            <w:r>
              <w:rPr>
                <w:rFonts w:ascii="Times New Roman" w:eastAsia="SimSun" w:hAnsi="Times New Roman"/>
                <w:szCs w:val="18"/>
                <w:lang w:val="x-none" w:eastAsia="ko-KR"/>
              </w:rPr>
              <w:t xml:space="preserve">if a UE is provided </w:t>
            </w:r>
            <w:r>
              <w:rPr>
                <w:rFonts w:ascii="Times New Roman" w:eastAsia="Malgun Gothic" w:hAnsi="Times New Roman"/>
                <w:i/>
                <w:iCs/>
                <w:szCs w:val="18"/>
                <w:lang w:val="x-none"/>
              </w:rPr>
              <w:t>nrofSRS-Ports-n8</w:t>
            </w:r>
            <w:r>
              <w:rPr>
                <w:rFonts w:ascii="Times New Roman" w:eastAsia="Malgun Gothic" w:hAnsi="Times New Roman"/>
                <w:szCs w:val="18"/>
                <w:lang w:val="x-none"/>
              </w:rPr>
              <w:t xml:space="preserve"> </w:t>
            </w:r>
            <w:r>
              <w:rPr>
                <w:rFonts w:ascii="Times New Roman" w:eastAsia="SimSun" w:hAnsi="Times New Roman" w:cs="Arial"/>
                <w:iCs/>
                <w:szCs w:val="18"/>
                <w:lang w:val="x-none" w:eastAsia="zh-CN"/>
              </w:rPr>
              <w:t xml:space="preserve">= </w:t>
            </w:r>
            <w:r>
              <w:rPr>
                <w:rFonts w:ascii="Times New Roman" w:eastAsia="SimSun" w:hAnsi="Times New Roman" w:cs="Arial"/>
                <w:iCs/>
                <w:szCs w:val="18"/>
                <w:lang w:eastAsia="zh-CN"/>
              </w:rPr>
              <w:t>‚</w:t>
            </w:r>
            <w:r>
              <w:rPr>
                <w:rFonts w:ascii="Times New Roman" w:eastAsia="Malgun Gothic" w:hAnsi="Times New Roman"/>
                <w:szCs w:val="18"/>
                <w:lang w:val="x-none"/>
              </w:rPr>
              <w:t>ports8tdm</w:t>
            </w:r>
            <w:r>
              <w:rPr>
                <w:rFonts w:ascii="Times New Roman" w:eastAsia="SimSun" w:hAnsi="Times New Roman" w:cs="Arial"/>
                <w:iCs/>
                <w:szCs w:val="18"/>
                <w:lang w:eastAsia="zh-CN"/>
              </w:rPr>
              <w:t>‘</w:t>
            </w:r>
            <w:r>
              <w:rPr>
                <w:rFonts w:ascii="Times New Roman" w:eastAsia="SimSun" w:hAnsi="Times New Roman"/>
                <w:i/>
                <w:szCs w:val="18"/>
                <w:lang w:val="x-none" w:eastAsia="ko-KR"/>
              </w:rPr>
              <w:t xml:space="preserve"> </w:t>
            </w:r>
            <w:r>
              <w:rPr>
                <w:rFonts w:ascii="Times New Roman" w:eastAsia="SimSun" w:hAnsi="Times New Roman"/>
                <w:szCs w:val="18"/>
                <w:lang w:val="x-none" w:eastAsia="ko-KR"/>
              </w:rPr>
              <w:t>for an SRS resource with 8 ports in an SRS resource set with usage ‘codebook’ or ‘</w:t>
            </w:r>
            <w:proofErr w:type="spellStart"/>
            <w:r>
              <w:rPr>
                <w:rFonts w:ascii="Times New Roman" w:eastAsia="SimSun" w:hAnsi="Times New Roman"/>
                <w:szCs w:val="18"/>
                <w:lang w:val="x-none" w:eastAsia="ko-KR"/>
              </w:rPr>
              <w:t>antennaSwitching</w:t>
            </w:r>
            <w:proofErr w:type="spellEnd"/>
            <w:r>
              <w:rPr>
                <w:rFonts w:ascii="Times New Roman" w:eastAsia="SimSun" w:hAnsi="Times New Roman"/>
                <w:szCs w:val="18"/>
                <w:lang w:val="x-none" w:eastAsia="ko-KR"/>
              </w:rPr>
              <w:t xml:space="preserve">’, the UE </w:t>
            </w:r>
            <w:r>
              <w:rPr>
                <w:rFonts w:ascii="Times New Roman" w:eastAsia="SimSun" w:hAnsi="Times New Roman"/>
                <w:szCs w:val="18"/>
                <w:lang w:val="x-none" w:eastAsia="zh-CN"/>
              </w:rPr>
              <w:t xml:space="preserve">splits a linear value </w:t>
            </w:r>
            <m:oMath>
              <m:sSub>
                <m:sSubPr>
                  <m:ctrlPr>
                    <w:rPr>
                      <w:rFonts w:ascii="Cambria Math" w:eastAsia="SimSun" w:hAnsi="Cambria Math"/>
                      <w:iCs/>
                      <w:szCs w:val="18"/>
                    </w:rPr>
                  </m:ctrlPr>
                </m:sSubPr>
                <m:e>
                  <m:acc>
                    <m:accPr>
                      <m:ctrlPr>
                        <w:rPr>
                          <w:rFonts w:ascii="Cambria Math" w:eastAsia="SimSun" w:hAnsi="Cambria Math"/>
                          <w:i/>
                          <w:szCs w:val="18"/>
                        </w:rPr>
                      </m:ctrlPr>
                    </m:accPr>
                    <m:e>
                      <m:r>
                        <w:rPr>
                          <w:rFonts w:ascii="Cambria Math" w:eastAsia="SimSun" w:hAnsi="Cambria Math"/>
                          <w:szCs w:val="18"/>
                        </w:rPr>
                        <m:t>P</m:t>
                      </m:r>
                    </m:e>
                  </m:acc>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lang w:val="x-none"/>
              </w:rPr>
              <w:t xml:space="preserve"> </w:t>
            </w:r>
            <w:r>
              <w:rPr>
                <w:rFonts w:ascii="Times New Roman" w:eastAsia="SimSun" w:hAnsi="Times New Roman"/>
                <w:szCs w:val="18"/>
                <w:lang w:val="x-none" w:eastAsia="zh-CN"/>
              </w:rPr>
              <w:t>of the transmit power</w:t>
            </w:r>
            <w:r>
              <w:rPr>
                <w:rFonts w:ascii="Times New Roman" w:eastAsia="SimSun" w:hAnsi="Times New Roman"/>
                <w:szCs w:val="18"/>
                <w:lang w:val="x-none"/>
              </w:rPr>
              <w:t xml:space="preserve">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iCs/>
                <w:szCs w:val="18"/>
                <w:lang w:val="x-none"/>
              </w:rPr>
              <w:t xml:space="preserve"> </w:t>
            </w:r>
            <w:r>
              <w:rPr>
                <w:rFonts w:ascii="Times New Roman" w:eastAsia="SimSun" w:hAnsi="Times New Roman"/>
                <w:szCs w:val="18"/>
                <w:lang w:val="x-none" w:eastAsia="zh-CN"/>
              </w:rPr>
              <w:t xml:space="preserve">on active </w:t>
            </w:r>
            <w:r>
              <w:rPr>
                <w:rFonts w:ascii="Times New Roman" w:eastAsia="SimSun" w:hAnsi="Times New Roman"/>
                <w:szCs w:val="18"/>
              </w:rPr>
              <w:t xml:space="preserve">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w:t>
            </w:r>
            <w:r>
              <w:rPr>
                <w:rFonts w:ascii="Times New Roman" w:eastAsia="SimSun" w:hAnsi="Times New Roman"/>
                <w:szCs w:val="18"/>
                <w:lang w:val="x-none"/>
              </w:rPr>
              <w:t xml:space="preserve">of serving cell </w:t>
            </w:r>
            <m:oMath>
              <m:r>
                <w:rPr>
                  <w:rFonts w:ascii="Cambria Math" w:eastAsia="SimSun" w:hAnsi="Cambria Math"/>
                  <w:szCs w:val="18"/>
                </w:rPr>
                <m:t>c</m:t>
              </m:r>
            </m:oMath>
            <w:r>
              <w:rPr>
                <w:rFonts w:ascii="Times New Roman" w:eastAsia="SimSun" w:hAnsi="Times New Roman"/>
                <w:szCs w:val="18"/>
                <w:lang w:val="x-none"/>
              </w:rPr>
              <w:t xml:space="preserve"> </w:t>
            </w:r>
            <w:r>
              <w:rPr>
                <w:rFonts w:ascii="Times New Roman" w:eastAsia="SimSun" w:hAnsi="Times New Roman"/>
                <w:szCs w:val="18"/>
                <w:lang w:val="x-none" w:eastAsia="zh-CN"/>
              </w:rPr>
              <w:t xml:space="preserve">equally across the </w:t>
            </w:r>
            <w:r>
              <w:rPr>
                <w:rFonts w:ascii="Times New Roman" w:eastAsia="SimSun" w:hAnsi="Times New Roman"/>
                <w:strike/>
                <w:color w:val="FF0000"/>
                <w:szCs w:val="18"/>
                <w:lang w:val="x-none" w:eastAsia="zh-CN"/>
              </w:rPr>
              <w:t xml:space="preserve">configured </w:t>
            </w:r>
            <w:proofErr w:type="spellStart"/>
            <w:r>
              <w:rPr>
                <w:rFonts w:ascii="Times New Roman" w:eastAsia="SimSun" w:hAnsi="Times New Roman"/>
                <w:strike/>
                <w:color w:val="FF0000"/>
                <w:szCs w:val="18"/>
                <w:lang w:val="x-none" w:eastAsia="zh-CN"/>
              </w:rPr>
              <w:t>antenna</w:t>
            </w:r>
            <w:r>
              <w:rPr>
                <w:rFonts w:ascii="Times New Roman" w:eastAsia="SimSun" w:hAnsi="Times New Roman"/>
                <w:color w:val="FF0000"/>
                <w:szCs w:val="18"/>
                <w:u w:val="single"/>
                <w:lang w:val="x-none" w:eastAsia="zh-CN"/>
              </w:rPr>
              <w:t>SRS</w:t>
            </w:r>
            <w:proofErr w:type="spellEnd"/>
            <w:r>
              <w:rPr>
                <w:rFonts w:ascii="Times New Roman" w:eastAsia="SimSun" w:hAnsi="Times New Roman"/>
                <w:szCs w:val="18"/>
                <w:lang w:val="x-none" w:eastAsia="zh-CN"/>
              </w:rPr>
              <w:t xml:space="preserve"> ports </w:t>
            </w:r>
            <w:r>
              <w:rPr>
                <w:rFonts w:ascii="Times New Roman" w:eastAsia="SimSun" w:hAnsi="Times New Roman"/>
                <w:color w:val="FF0000"/>
                <w:szCs w:val="18"/>
                <w:u w:val="single"/>
                <w:lang w:val="x-none" w:eastAsia="zh-CN"/>
              </w:rPr>
              <w:t>of an SRS resource of an SRS resource set</w:t>
            </w:r>
            <w:r>
              <w:rPr>
                <w:rFonts w:ascii="Times New Roman" w:hAnsi="Times New Roman"/>
                <w:szCs w:val="20"/>
                <w:lang w:eastAsia="zh-CN"/>
              </w:rPr>
              <w:t xml:space="preserve"> </w:t>
            </w:r>
            <w:r>
              <w:rPr>
                <w:rFonts w:ascii="Times New Roman" w:eastAsia="SimSun" w:hAnsi="Times New Roman"/>
                <w:szCs w:val="18"/>
                <w:lang w:val="x-none" w:eastAsia="zh-CN"/>
              </w:rPr>
              <w:t>on each symbol for SRS transmission</w:t>
            </w:r>
            <w:r>
              <w:rPr>
                <w:rFonts w:ascii="Times New Roman" w:eastAsia="SimSun" w:hAnsi="Times New Roman"/>
                <w:szCs w:val="18"/>
                <w:lang w:val="x-none" w:eastAsia="ko-KR"/>
              </w:rPr>
              <w:t>.</w:t>
            </w:r>
          </w:p>
          <w:p w14:paraId="610C9D58" w14:textId="77777777" w:rsidR="00087BCE" w:rsidRDefault="00087BCE" w:rsidP="00F60632">
            <w:pPr>
              <w:spacing w:after="180"/>
              <w:ind w:left="568" w:hanging="284"/>
              <w:rPr>
                <w:rFonts w:ascii="Times New Roman" w:eastAsia="SimSun" w:hAnsi="Times New Roman"/>
                <w:szCs w:val="18"/>
                <w:lang w:val="x-none"/>
              </w:rPr>
            </w:pPr>
            <w:r>
              <w:rPr>
                <w:rFonts w:ascii="Times New Roman" w:eastAsia="SimSun" w:hAnsi="Times New Roman"/>
                <w:szCs w:val="18"/>
                <w:lang w:val="x-none"/>
              </w:rPr>
              <w:t>-</w:t>
            </w:r>
            <w:r>
              <w:rPr>
                <w:rFonts w:ascii="Times New Roman" w:eastAsia="SimSun" w:hAnsi="Times New Roman"/>
                <w:szCs w:val="18"/>
                <w:lang w:val="x-none"/>
              </w:rPr>
              <w:tab/>
            </w:r>
            <w:r>
              <w:rPr>
                <w:rFonts w:ascii="Times New Roman" w:eastAsia="SimSun" w:hAnsi="Times New Roman"/>
                <w:szCs w:val="18"/>
                <w:lang w:eastAsia="ko-KR"/>
              </w:rPr>
              <w:t xml:space="preserve">else, </w:t>
            </w:r>
            <w:r>
              <w:rPr>
                <w:rFonts w:ascii="Times New Roman" w:eastAsia="SimSun" w:hAnsi="Times New Roman"/>
                <w:szCs w:val="18"/>
                <w:lang w:val="x-none" w:eastAsia="zh-CN"/>
              </w:rPr>
              <w:t xml:space="preserve">a UE splits a linear value </w:t>
            </w:r>
            <m:oMath>
              <m:sSub>
                <m:sSubPr>
                  <m:ctrlPr>
                    <w:rPr>
                      <w:rFonts w:ascii="Cambria Math" w:eastAsia="SimSun" w:hAnsi="Cambria Math"/>
                      <w:iCs/>
                      <w:szCs w:val="18"/>
                    </w:rPr>
                  </m:ctrlPr>
                </m:sSubPr>
                <m:e>
                  <m:acc>
                    <m:accPr>
                      <m:ctrlPr>
                        <w:rPr>
                          <w:rFonts w:ascii="Cambria Math" w:eastAsia="SimSun" w:hAnsi="Cambria Math"/>
                          <w:i/>
                          <w:szCs w:val="18"/>
                        </w:rPr>
                      </m:ctrlPr>
                    </m:accPr>
                    <m:e>
                      <m:r>
                        <w:rPr>
                          <w:rFonts w:ascii="Cambria Math" w:eastAsia="SimSun" w:hAnsi="Cambria Math"/>
                          <w:szCs w:val="18"/>
                        </w:rPr>
                        <m:t>P</m:t>
                      </m:r>
                    </m:e>
                  </m:acc>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lang w:val="x-none"/>
              </w:rPr>
              <w:t xml:space="preserve"> </w:t>
            </w:r>
            <w:r>
              <w:rPr>
                <w:rFonts w:ascii="Times New Roman" w:eastAsia="SimSun" w:hAnsi="Times New Roman"/>
                <w:szCs w:val="18"/>
                <w:lang w:val="x-none" w:eastAsia="zh-CN"/>
              </w:rPr>
              <w:t>of the transmit power</w:t>
            </w:r>
            <w:r>
              <w:rPr>
                <w:rFonts w:ascii="Times New Roman" w:eastAsia="SimSun" w:hAnsi="Times New Roman"/>
                <w:szCs w:val="18"/>
                <w:lang w:val="x-none"/>
              </w:rPr>
              <w:t xml:space="preserve">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iCs/>
                <w:szCs w:val="18"/>
                <w:lang w:val="x-none"/>
              </w:rPr>
              <w:t xml:space="preserve"> </w:t>
            </w:r>
            <w:r>
              <w:rPr>
                <w:rFonts w:ascii="Times New Roman" w:eastAsia="SimSun" w:hAnsi="Times New Roman"/>
                <w:szCs w:val="18"/>
                <w:lang w:val="x-none" w:eastAsia="zh-CN"/>
              </w:rPr>
              <w:t xml:space="preserve">on active </w:t>
            </w:r>
            <w:r>
              <w:rPr>
                <w:rFonts w:ascii="Times New Roman" w:eastAsia="SimSun" w:hAnsi="Times New Roman"/>
                <w:szCs w:val="18"/>
              </w:rPr>
              <w:t xml:space="preserve">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w:t>
            </w:r>
            <w:r>
              <w:rPr>
                <w:rFonts w:ascii="Times New Roman" w:eastAsia="SimSun" w:hAnsi="Times New Roman"/>
                <w:szCs w:val="18"/>
                <w:lang w:val="x-none"/>
              </w:rPr>
              <w:t xml:space="preserve">of serving cell </w:t>
            </w:r>
            <m:oMath>
              <m:r>
                <w:rPr>
                  <w:rFonts w:ascii="Cambria Math" w:eastAsia="SimSun" w:hAnsi="Cambria Math"/>
                  <w:szCs w:val="18"/>
                </w:rPr>
                <m:t>c</m:t>
              </m:r>
            </m:oMath>
            <w:r>
              <w:rPr>
                <w:rFonts w:ascii="Times New Roman" w:eastAsia="SimSun" w:hAnsi="Times New Roman"/>
                <w:szCs w:val="18"/>
                <w:lang w:val="x-none"/>
              </w:rPr>
              <w:t xml:space="preserve"> </w:t>
            </w:r>
            <w:r>
              <w:rPr>
                <w:rFonts w:ascii="Times New Roman" w:eastAsia="SimSun" w:hAnsi="Times New Roman"/>
                <w:szCs w:val="18"/>
                <w:lang w:val="x-none" w:eastAsia="zh-CN"/>
              </w:rPr>
              <w:t>equally across the</w:t>
            </w:r>
            <w:r>
              <w:rPr>
                <w:rFonts w:ascii="Times New Roman" w:eastAsia="SimSun" w:hAnsi="Times New Roman"/>
                <w:strike/>
                <w:color w:val="FF0000"/>
                <w:szCs w:val="18"/>
                <w:lang w:eastAsia="zh-CN"/>
              </w:rPr>
              <w:t xml:space="preserve"> configured antenna ports for SRS</w:t>
            </w:r>
            <w:r>
              <w:rPr>
                <w:rFonts w:ascii="Times New Roman" w:hAnsi="Times New Roman"/>
                <w:szCs w:val="20"/>
                <w:lang w:eastAsia="zh-CN"/>
              </w:rPr>
              <w:t xml:space="preserve"> </w:t>
            </w:r>
            <w:proofErr w:type="spellStart"/>
            <w:r>
              <w:rPr>
                <w:rFonts w:ascii="Times New Roman" w:eastAsia="SimSun" w:hAnsi="Times New Roman"/>
                <w:color w:val="FF0000"/>
                <w:szCs w:val="18"/>
                <w:u w:val="single"/>
                <w:lang w:eastAsia="zh-CN"/>
              </w:rPr>
              <w:t>SRS</w:t>
            </w:r>
            <w:proofErr w:type="spellEnd"/>
            <w:r>
              <w:rPr>
                <w:rFonts w:ascii="Times New Roman" w:eastAsia="SimSun" w:hAnsi="Times New Roman"/>
                <w:color w:val="FF0000"/>
                <w:szCs w:val="18"/>
                <w:u w:val="single"/>
                <w:lang w:eastAsia="zh-CN"/>
              </w:rPr>
              <w:t xml:space="preserve"> ports of each SRS resource of an SRS resource set in a symbol for SRS transmission</w:t>
            </w:r>
            <w:r>
              <w:rPr>
                <w:rFonts w:ascii="Times New Roman" w:eastAsia="SimSun" w:hAnsi="Times New Roman"/>
                <w:szCs w:val="18"/>
                <w:lang w:val="x-none"/>
              </w:rPr>
              <w:t xml:space="preserve">. </w:t>
            </w:r>
          </w:p>
          <w:p w14:paraId="3BFD1CA0" w14:textId="77777777" w:rsidR="00087BCE" w:rsidRDefault="00087BCE" w:rsidP="00F60632">
            <w:pPr>
              <w:keepNext/>
              <w:keepLines/>
              <w:spacing w:before="120" w:after="180"/>
              <w:ind w:left="1134" w:hanging="1134"/>
              <w:outlineLvl w:val="2"/>
              <w:rPr>
                <w:rFonts w:eastAsia="SimSun"/>
                <w:sz w:val="24"/>
                <w:szCs w:val="18"/>
              </w:rPr>
            </w:pPr>
            <w:r>
              <w:rPr>
                <w:rFonts w:eastAsia="SimSun"/>
                <w:sz w:val="24"/>
                <w:szCs w:val="18"/>
              </w:rPr>
              <w:t>7.3.1</w:t>
            </w:r>
            <w:r>
              <w:rPr>
                <w:rFonts w:eastAsia="SimSun"/>
                <w:sz w:val="24"/>
                <w:szCs w:val="18"/>
              </w:rPr>
              <w:tab/>
              <w:t xml:space="preserve">UE </w:t>
            </w:r>
            <w:proofErr w:type="spellStart"/>
            <w:r>
              <w:rPr>
                <w:rFonts w:eastAsia="SimSun"/>
                <w:sz w:val="24"/>
                <w:szCs w:val="18"/>
              </w:rPr>
              <w:t>behaviour</w:t>
            </w:r>
            <w:proofErr w:type="spellEnd"/>
          </w:p>
          <w:p w14:paraId="783FEFED" w14:textId="77777777" w:rsidR="00087BCE" w:rsidRDefault="00087BCE" w:rsidP="00F60632">
            <w:pPr>
              <w:spacing w:after="180"/>
              <w:rPr>
                <w:rFonts w:ascii="Times New Roman" w:eastAsia="SimSun" w:hAnsi="Times New Roman"/>
                <w:szCs w:val="18"/>
              </w:rPr>
            </w:pPr>
            <w:r>
              <w:rPr>
                <w:rFonts w:ascii="Times New Roman" w:eastAsia="SimSun" w:hAnsi="Times New Roman"/>
                <w:szCs w:val="18"/>
              </w:rPr>
              <w:t xml:space="preserve">If a UE transmits SRS based on a configuration by </w:t>
            </w:r>
            <w:r>
              <w:rPr>
                <w:rFonts w:ascii="Times New Roman" w:eastAsia="SimSun" w:hAnsi="Times New Roman"/>
                <w:i/>
                <w:szCs w:val="18"/>
                <w:lang w:eastAsia="zh-CN"/>
              </w:rPr>
              <w:t>SRS-</w:t>
            </w:r>
            <w:proofErr w:type="spellStart"/>
            <w:r>
              <w:rPr>
                <w:rFonts w:ascii="Times New Roman" w:eastAsia="SimSun" w:hAnsi="Times New Roman"/>
                <w:i/>
                <w:szCs w:val="18"/>
                <w:lang w:eastAsia="zh-CN"/>
              </w:rPr>
              <w:t>ResourceSet</w:t>
            </w:r>
            <w:proofErr w:type="spellEnd"/>
            <w:r>
              <w:rPr>
                <w:rFonts w:ascii="Times New Roman" w:eastAsia="SimSun" w:hAnsi="Times New Roman"/>
                <w:i/>
                <w:szCs w:val="18"/>
              </w:rPr>
              <w:t xml:space="preserve"> </w:t>
            </w:r>
            <w:r>
              <w:rPr>
                <w:rFonts w:ascii="Times New Roman" w:eastAsia="SimSun" w:hAnsi="Times New Roman"/>
                <w:szCs w:val="18"/>
              </w:rPr>
              <w:t xml:space="preserve">on active 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of</w:t>
            </w:r>
            <w:r>
              <w:rPr>
                <w:rFonts w:ascii="Times New Roman" w:eastAsia="SimSun" w:hAnsi="Times New Roman"/>
                <w:szCs w:val="18"/>
              </w:rPr>
              <w:t xml:space="preserve"> serving cell </w:t>
            </w:r>
            <m:oMath>
              <m:r>
                <w:rPr>
                  <w:rFonts w:ascii="Cambria Math" w:eastAsia="SimSun" w:hAnsi="Cambria Math"/>
                  <w:szCs w:val="18"/>
                </w:rPr>
                <m:t>c</m:t>
              </m:r>
            </m:oMath>
            <w:r>
              <w:rPr>
                <w:rFonts w:ascii="Times New Roman" w:eastAsia="SimSun" w:hAnsi="Times New Roman"/>
                <w:iCs/>
                <w:szCs w:val="18"/>
              </w:rPr>
              <w:t xml:space="preserve"> using </w:t>
            </w:r>
            <w:r>
              <w:rPr>
                <w:rFonts w:ascii="Times New Roman" w:eastAsia="SimSun" w:hAnsi="Times New Roman"/>
                <w:szCs w:val="18"/>
              </w:rPr>
              <w:t xml:space="preserve">SRS power control adjustment state with index </w:t>
            </w:r>
            <m:oMath>
              <m:r>
                <w:rPr>
                  <w:rFonts w:ascii="Cambria Math" w:eastAsia="SimSun" w:hAnsi="Cambria Math"/>
                  <w:szCs w:val="18"/>
                </w:rPr>
                <m:t>l</m:t>
              </m:r>
            </m:oMath>
            <w:r>
              <w:rPr>
                <w:rFonts w:ascii="Times New Roman" w:eastAsia="SimSun" w:hAnsi="Times New Roman"/>
                <w:szCs w:val="18"/>
              </w:rPr>
              <w:t xml:space="preserve">, the UE determines the SRS transmission power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rPr>
              <w:t xml:space="preserve"> </w:t>
            </w:r>
            <w:r>
              <w:rPr>
                <w:rFonts w:ascii="Times New Roman" w:eastAsia="SimSun" w:hAnsi="Times New Roman"/>
                <w:color w:val="FF0000"/>
                <w:szCs w:val="18"/>
                <w:u w:val="single"/>
              </w:rPr>
              <w:t>of each SRS resource</w:t>
            </w:r>
            <w:r>
              <w:rPr>
                <w:rFonts w:ascii="Times New Roman" w:eastAsia="SimSun" w:hAnsi="Times New Roman"/>
                <w:color w:val="FF0000"/>
                <w:szCs w:val="18"/>
              </w:rPr>
              <w:t xml:space="preserve"> </w:t>
            </w:r>
            <w:r>
              <w:rPr>
                <w:rFonts w:ascii="Times New Roman" w:eastAsia="SimSun" w:hAnsi="Times New Roman"/>
                <w:szCs w:val="18"/>
              </w:rPr>
              <w:t xml:space="preserve">in SRS transmission occasion </w:t>
            </w:r>
            <m:oMath>
              <m:r>
                <w:rPr>
                  <w:rFonts w:ascii="Cambria Math" w:eastAsia="SimSun" w:hAnsi="Cambria Math"/>
                  <w:szCs w:val="18"/>
                </w:rPr>
                <m:t>i</m:t>
              </m:r>
            </m:oMath>
            <w:r>
              <w:rPr>
                <w:rFonts w:ascii="Times New Roman" w:eastAsia="SimSun" w:hAnsi="Times New Roman"/>
                <w:iCs/>
                <w:szCs w:val="18"/>
              </w:rPr>
              <w:t xml:space="preserve"> </w:t>
            </w:r>
            <w:r>
              <w:rPr>
                <w:rFonts w:ascii="Times New Roman" w:eastAsia="SimSun" w:hAnsi="Times New Roman"/>
                <w:szCs w:val="18"/>
              </w:rPr>
              <w:t xml:space="preserve">as </w:t>
            </w:r>
          </w:p>
          <w:p w14:paraId="47E45414" w14:textId="77777777" w:rsidR="00087BCE" w:rsidRDefault="00087BCE" w:rsidP="00F60632">
            <w:pPr>
              <w:keepLines/>
              <w:tabs>
                <w:tab w:val="center" w:pos="4536"/>
                <w:tab w:val="right" w:pos="9072"/>
              </w:tabs>
              <w:spacing w:after="180"/>
              <w:jc w:val="center"/>
              <w:rPr>
                <w:rFonts w:ascii="Times New Roman" w:eastAsia="SimSun" w:hAnsi="Times New Roman"/>
                <w:noProof/>
                <w:szCs w:val="18"/>
              </w:rPr>
            </w:pPr>
            <w:r>
              <w:rPr>
                <w:rFonts w:ascii="Times New Roman" w:eastAsia="SimSun" w:hAnsi="Times New Roman"/>
                <w:noProof/>
                <w:position w:val="-32"/>
                <w:szCs w:val="18"/>
              </w:rPr>
              <w:drawing>
                <wp:inline distT="0" distB="0" distL="0" distR="0" wp14:anchorId="5BFB62C5" wp14:editId="5608F62F">
                  <wp:extent cx="5295900" cy="464820"/>
                  <wp:effectExtent l="0" t="0" r="0" b="0"/>
                  <wp:docPr id="33"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5900" cy="464820"/>
                          </a:xfrm>
                          <a:prstGeom prst="rect">
                            <a:avLst/>
                          </a:prstGeom>
                          <a:noFill/>
                          <a:ln>
                            <a:noFill/>
                          </a:ln>
                        </pic:spPr>
                      </pic:pic>
                    </a:graphicData>
                  </a:graphic>
                </wp:inline>
              </w:drawing>
            </w:r>
            <w:r>
              <w:rPr>
                <w:rFonts w:ascii="Times New Roman" w:eastAsia="SimSun" w:hAnsi="Times New Roman"/>
                <w:noProof/>
                <w:szCs w:val="18"/>
              </w:rPr>
              <w:t xml:space="preserve"> [dBm]</w:t>
            </w:r>
          </w:p>
          <w:p w14:paraId="1D7A5C35" w14:textId="77777777" w:rsidR="00087BCE" w:rsidRDefault="00087BCE" w:rsidP="00F60632">
            <w:pPr>
              <w:spacing w:after="180"/>
              <w:rPr>
                <w:rFonts w:ascii="Times New Roman" w:eastAsia="SimSun" w:hAnsi="Times New Roman"/>
                <w:szCs w:val="18"/>
              </w:rPr>
            </w:pPr>
            <w:proofErr w:type="gramStart"/>
            <w:r>
              <w:rPr>
                <w:rFonts w:ascii="Times New Roman" w:eastAsia="SimSun" w:hAnsi="Times New Roman"/>
                <w:szCs w:val="18"/>
              </w:rPr>
              <w:t>where</w:t>
            </w:r>
            <w:proofErr w:type="gramEnd"/>
            <w:r>
              <w:rPr>
                <w:rFonts w:ascii="Times New Roman" w:eastAsia="SimSun" w:hAnsi="Times New Roman"/>
                <w:szCs w:val="18"/>
              </w:rPr>
              <w:t>,</w:t>
            </w:r>
          </w:p>
          <w:p w14:paraId="7A302807" w14:textId="77777777" w:rsidR="00087BCE" w:rsidRDefault="00087BCE" w:rsidP="00F60632">
            <w:pPr>
              <w:spacing w:after="180"/>
              <w:ind w:left="568" w:hanging="284"/>
              <w:rPr>
                <w:rFonts w:ascii="Times New Roman" w:eastAsia="SimSun" w:hAnsi="Times New Roman"/>
                <w:szCs w:val="20"/>
                <w:lang w:val="x-none"/>
              </w:rPr>
            </w:pPr>
            <w:r>
              <w:rPr>
                <w:rFonts w:ascii="Times New Roman" w:eastAsia="SimSun" w:hAnsi="Times New Roman"/>
                <w:szCs w:val="18"/>
                <w:lang w:val="x-none"/>
              </w:rPr>
              <w:t>-</w:t>
            </w:r>
            <w:r>
              <w:rPr>
                <w:rFonts w:ascii="Times New Roman" w:eastAsia="SimSun" w:hAnsi="Times New Roman"/>
                <w:szCs w:val="18"/>
                <w:lang w:val="x-none"/>
              </w:rPr>
              <w:tab/>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CMAX</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Cambria Math"/>
                  <w:szCs w:val="18"/>
                </w:rPr>
                <m:t>i</m:t>
              </m:r>
              <m:r>
                <m:rPr>
                  <m:sty m:val="p"/>
                </m:rPr>
                <w:rPr>
                  <w:rFonts w:ascii="Cambria Math" w:eastAsia="SimSun" w:hAnsi="Times New Roman"/>
                  <w:szCs w:val="18"/>
                </w:rPr>
                <m:t>)</m:t>
              </m:r>
            </m:oMath>
            <w:r>
              <w:rPr>
                <w:rFonts w:ascii="Times New Roman" w:eastAsia="SimSun" w:hAnsi="Times New Roman"/>
                <w:szCs w:val="18"/>
              </w:rPr>
              <w:t xml:space="preserve"> </w:t>
            </w:r>
            <w:r>
              <w:rPr>
                <w:rFonts w:ascii="Times New Roman" w:eastAsia="SimSun" w:hAnsi="Times New Roman"/>
                <w:szCs w:val="18"/>
                <w:lang w:val="x-none"/>
              </w:rPr>
              <w:t xml:space="preserve">is the </w:t>
            </w:r>
            <w:r>
              <w:rPr>
                <w:rFonts w:ascii="Times New Roman" w:eastAsia="SimSun" w:hAnsi="Times New Roman"/>
                <w:szCs w:val="18"/>
              </w:rPr>
              <w:t xml:space="preserve">UE </w:t>
            </w:r>
            <w:r>
              <w:rPr>
                <w:rFonts w:ascii="Times New Roman" w:eastAsia="SimSun" w:hAnsi="Times New Roman"/>
                <w:szCs w:val="18"/>
                <w:lang w:val="x-none"/>
              </w:rPr>
              <w:t xml:space="preserve">configured </w:t>
            </w:r>
            <w:r>
              <w:rPr>
                <w:rFonts w:ascii="Times New Roman" w:eastAsia="SimSun" w:hAnsi="Times New Roman"/>
                <w:szCs w:val="18"/>
              </w:rPr>
              <w:t>maximum output</w:t>
            </w:r>
            <w:r>
              <w:rPr>
                <w:rFonts w:ascii="Times New Roman" w:eastAsia="SimSun" w:hAnsi="Times New Roman"/>
                <w:szCs w:val="18"/>
                <w:lang w:val="x-none"/>
              </w:rPr>
              <w:t xml:space="preserve"> power defined in [</w:t>
            </w:r>
            <w:r>
              <w:rPr>
                <w:rFonts w:ascii="Times New Roman" w:eastAsia="SimSun" w:hAnsi="Times New Roman"/>
                <w:szCs w:val="18"/>
              </w:rPr>
              <w:t>8</w:t>
            </w:r>
            <w:r>
              <w:rPr>
                <w:rFonts w:ascii="Times New Roman" w:eastAsia="SimSun" w:hAnsi="Times New Roman"/>
                <w:szCs w:val="18"/>
                <w:lang w:val="x-none"/>
              </w:rPr>
              <w:t>, TS 38.1</w:t>
            </w:r>
            <w:r>
              <w:rPr>
                <w:rFonts w:ascii="Times New Roman" w:eastAsia="SimSun" w:hAnsi="Times New Roman"/>
                <w:szCs w:val="18"/>
              </w:rPr>
              <w:t>01-1</w:t>
            </w:r>
            <w:r>
              <w:rPr>
                <w:rFonts w:ascii="Times New Roman" w:eastAsia="SimSun" w:hAnsi="Times New Roman"/>
                <w:szCs w:val="18"/>
                <w:lang w:val="x-none"/>
              </w:rPr>
              <w:t>]</w:t>
            </w:r>
            <w:r>
              <w:rPr>
                <w:rFonts w:ascii="Times New Roman" w:eastAsia="SimSun" w:hAnsi="Times New Roman"/>
                <w:szCs w:val="18"/>
              </w:rPr>
              <w:t>, [8-2, TS 38.101-2], [TS 38.101-3]</w:t>
            </w:r>
            <w:r>
              <w:rPr>
                <w:rFonts w:ascii="Times New Roman" w:eastAsia="SimSun" w:hAnsi="Times New Roman"/>
                <w:szCs w:val="18"/>
                <w:lang w:val="x-none"/>
              </w:rPr>
              <w:t xml:space="preserve"> and [8-5, TS 38.101-5]</w:t>
            </w:r>
            <w:r>
              <w:rPr>
                <w:rFonts w:ascii="Times New Roman" w:eastAsia="SimSun" w:hAnsi="Times New Roman"/>
                <w:szCs w:val="18"/>
              </w:rPr>
              <w:t xml:space="preserve"> for</w:t>
            </w:r>
            <w:r>
              <w:rPr>
                <w:rFonts w:ascii="Times New Roman" w:eastAsia="SimSun" w:hAnsi="Times New Roman"/>
                <w:szCs w:val="18"/>
                <w:lang w:val="x-none"/>
              </w:rPr>
              <w:t xml:space="preserve"> carrier </w:t>
            </w:r>
            <m:oMath>
              <m:r>
                <w:rPr>
                  <w:rFonts w:ascii="Cambria Math" w:eastAsia="SimSun" w:hAnsi="Cambria Math"/>
                  <w:szCs w:val="18"/>
                </w:rPr>
                <m:t>f</m:t>
              </m:r>
            </m:oMath>
            <w:r>
              <w:rPr>
                <w:rFonts w:ascii="Times New Roman" w:eastAsia="SimSun" w:hAnsi="Times New Roman"/>
                <w:iCs/>
                <w:szCs w:val="18"/>
                <w:lang w:val="x-none"/>
              </w:rPr>
              <w:t xml:space="preserve"> of</w:t>
            </w:r>
            <w:r>
              <w:rPr>
                <w:rFonts w:ascii="Times New Roman" w:eastAsia="SimSun" w:hAnsi="Times New Roman"/>
                <w:szCs w:val="18"/>
                <w:lang w:val="x-none"/>
              </w:rPr>
              <w:t xml:space="preserve"> serving cell </w:t>
            </w:r>
            <m:oMath>
              <m:r>
                <w:rPr>
                  <w:rFonts w:ascii="Cambria Math" w:eastAsia="SimSun" w:hAnsi="Cambria Math"/>
                  <w:szCs w:val="18"/>
                </w:rPr>
                <m:t>c</m:t>
              </m:r>
            </m:oMath>
            <w:r>
              <w:rPr>
                <w:rFonts w:ascii="Times New Roman" w:eastAsia="SimSun" w:hAnsi="Times New Roman"/>
                <w:szCs w:val="18"/>
              </w:rPr>
              <w:t xml:space="preserve"> </w:t>
            </w:r>
            <w:r>
              <w:rPr>
                <w:rFonts w:ascii="Times New Roman" w:eastAsia="SimSun" w:hAnsi="Times New Roman"/>
                <w:szCs w:val="18"/>
                <w:lang w:val="x-none"/>
              </w:rPr>
              <w:t xml:space="preserve">in </w:t>
            </w:r>
            <w:r>
              <w:rPr>
                <w:rFonts w:ascii="Times New Roman" w:eastAsia="SimSun" w:hAnsi="Times New Roman"/>
                <w:szCs w:val="18"/>
              </w:rPr>
              <w:t>SRS transmission occasion</w:t>
            </w:r>
            <w:r>
              <w:rPr>
                <w:rFonts w:ascii="Times New Roman" w:eastAsia="SimSun" w:hAnsi="Times New Roman"/>
                <w:szCs w:val="18"/>
                <w:lang w:val="x-none"/>
              </w:rPr>
              <w:t xml:space="preserve"> </w:t>
            </w:r>
            <m:oMath>
              <m:r>
                <w:rPr>
                  <w:rFonts w:ascii="Cambria Math" w:eastAsia="SimSun" w:hAnsi="Cambria Math"/>
                  <w:szCs w:val="18"/>
                </w:rPr>
                <m:t>i</m:t>
              </m:r>
            </m:oMath>
          </w:p>
        </w:tc>
      </w:tr>
    </w:tbl>
    <w:p w14:paraId="620CC487" w14:textId="77777777" w:rsidR="00087BCE" w:rsidRDefault="00087BCE" w:rsidP="001B3D95">
      <w:pPr>
        <w:spacing w:after="0"/>
      </w:pPr>
    </w:p>
    <w:p w14:paraId="78898E35" w14:textId="2826400E" w:rsidR="00087BCE" w:rsidRDefault="004552F9" w:rsidP="001B3D95">
      <w:pPr>
        <w:spacing w:after="0"/>
      </w:pPr>
      <w:r>
        <w:t xml:space="preserve">In RAN1#118, </w:t>
      </w:r>
      <w:r w:rsidR="002C21B5">
        <w:t xml:space="preserve">it was debated if a mechanism to ensure equal power among simultaneously transmitted SRS resources when the total power would exceed </w:t>
      </w:r>
      <m:oMath>
        <m:sSub>
          <m:sSubPr>
            <m:ctrlPr>
              <w:rPr>
                <w:rFonts w:ascii="Cambria Math" w:eastAsia="SimSun" w:hAnsi="Times New Roman"/>
                <w:szCs w:val="18"/>
              </w:rPr>
            </m:ctrlPr>
          </m:sSubPr>
          <m:e>
            <m:r>
              <m:rPr>
                <m:sty m:val="p"/>
              </m:rPr>
              <w:rPr>
                <w:rFonts w:ascii="Cambria Math" w:eastAsia="SimSun" w:hAnsi="Times New Roman"/>
                <w:szCs w:val="18"/>
              </w:rPr>
              <m:t>P</m:t>
            </m:r>
          </m:e>
          <m:sub>
            <m:r>
              <m:rPr>
                <m:sty m:val="p"/>
              </m:rPr>
              <w:rPr>
                <w:rFonts w:ascii="Cambria Math" w:eastAsia="SimSun" w:hAnsi="Times New Roman"/>
                <w:szCs w:val="18"/>
              </w:rPr>
              <m:t>CMAX,f,c</m:t>
            </m:r>
          </m:sub>
        </m:sSub>
        <m:d>
          <m:dPr>
            <m:ctrlPr>
              <w:rPr>
                <w:rFonts w:ascii="Cambria Math" w:eastAsia="SimSun" w:hAnsi="Times New Roman"/>
                <w:i/>
                <w:szCs w:val="18"/>
              </w:rPr>
            </m:ctrlPr>
          </m:dPr>
          <m:e>
            <m:r>
              <w:rPr>
                <w:rFonts w:ascii="Cambria Math" w:eastAsia="SimSun" w:hAnsi="Times New Roman"/>
                <w:szCs w:val="18"/>
              </w:rPr>
              <m:t>i</m:t>
            </m:r>
          </m:e>
        </m:d>
      </m:oMath>
      <w:r w:rsidR="002C21B5">
        <w:rPr>
          <w:rFonts w:eastAsiaTheme="minorEastAsia"/>
          <w:szCs w:val="18"/>
        </w:rPr>
        <w:t xml:space="preserve"> </w:t>
      </w:r>
      <w:r w:rsidR="002C21B5">
        <w:t xml:space="preserve">was needed vs. if it was better to leave this to UE implementation.  Recalling the conclusion below that the SRS resource power is equal regardless of whether the calculated transmission power is above or below </w:t>
      </w:r>
      <w:proofErr w:type="spellStart"/>
      <w:r w:rsidR="002C21B5">
        <w:t>Pcmax</w:t>
      </w:r>
      <w:proofErr w:type="spellEnd"/>
      <w:r w:rsidR="002C21B5">
        <w:t>,</w:t>
      </w:r>
      <w:r w:rsidR="00A23D07">
        <w:t xml:space="preserve"> </w:t>
      </w:r>
      <w:r w:rsidR="00173E1C">
        <w:t xml:space="preserve">common understanding on </w:t>
      </w:r>
      <w:r w:rsidR="00A23D07">
        <w:t xml:space="preserve">the behavior has been </w:t>
      </w:r>
      <w:r w:rsidR="00173E1C">
        <w:t>reached</w:t>
      </w:r>
      <w:r w:rsidR="00A23D07">
        <w:t xml:space="preserve">.  Given that it was still debated if UE implementation that sets the SRS resource powers differently is allowed two meetings after the conclusion was made that the power is equal, this points to a need to clarify the behavior.  In fact, this kind of debate has </w:t>
      </w:r>
      <w:r w:rsidR="00173E1C">
        <w:t xml:space="preserve">often </w:t>
      </w:r>
      <w:r w:rsidR="00A23D07">
        <w:t>been had for the SRS power scaling topic: there tend to be equally sized camps with opposite interpretations of the power control behavior but at the same time comments that no correction is needed</w:t>
      </w:r>
      <w:r w:rsidR="00173E1C">
        <w:t xml:space="preserve"> </w:t>
      </w:r>
      <w:r w:rsidR="00173E1C">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rsidR="00A23D07">
        <w:t>.</w:t>
      </w:r>
    </w:p>
    <w:p w14:paraId="548B2270" w14:textId="77777777" w:rsidR="001E4416" w:rsidRDefault="001E4416" w:rsidP="001B3D95">
      <w:pPr>
        <w:spacing w:after="0"/>
      </w:pPr>
    </w:p>
    <w:tbl>
      <w:tblPr>
        <w:tblStyle w:val="TableGrid"/>
        <w:tblW w:w="0" w:type="auto"/>
        <w:tblLook w:val="04A0" w:firstRow="1" w:lastRow="0" w:firstColumn="1" w:lastColumn="0" w:noHBand="0" w:noVBand="1"/>
      </w:tblPr>
      <w:tblGrid>
        <w:gridCol w:w="9629"/>
      </w:tblGrid>
      <w:tr w:rsidR="001E4416" w14:paraId="0DCEE2AC" w14:textId="77777777" w:rsidTr="00F60632">
        <w:tc>
          <w:tcPr>
            <w:tcW w:w="9629" w:type="dxa"/>
          </w:tcPr>
          <w:p w14:paraId="52E0FC0B" w14:textId="46532616" w:rsidR="001E4416" w:rsidRPr="006975A9" w:rsidRDefault="001E4416" w:rsidP="00F60632">
            <w:pPr>
              <w:spacing w:after="0" w:line="240" w:lineRule="auto"/>
              <w:rPr>
                <w:rFonts w:ascii="Times" w:eastAsia="Batang" w:hAnsi="Times" w:cs="Times New Roman"/>
                <w:b/>
                <w:bCs/>
                <w:sz w:val="20"/>
                <w:lang w:val="en-GB"/>
              </w:rPr>
            </w:pPr>
            <w:r w:rsidRPr="007D56EF">
              <w:rPr>
                <w:rFonts w:ascii="Times" w:eastAsia="Batang" w:hAnsi="Times" w:cs="Times New Roman"/>
                <w:b/>
                <w:bCs/>
                <w:lang w:val="en-GB"/>
              </w:rPr>
              <w:t>Conclusion</w:t>
            </w:r>
            <w:r>
              <w:t xml:space="preserve"> (</w:t>
            </w:r>
            <w:r w:rsidRPr="001E4416">
              <w:rPr>
                <w:rFonts w:ascii="Times" w:eastAsia="Batang" w:hAnsi="Times" w:cs="Times New Roman"/>
                <w:b/>
                <w:bCs/>
                <w:lang w:val="en-GB"/>
              </w:rPr>
              <w:t>RAN1#116bis</w:t>
            </w:r>
            <w:r>
              <w:rPr>
                <w:rFonts w:ascii="Times" w:eastAsia="Batang" w:hAnsi="Times" w:cs="Times New Roman"/>
                <w:b/>
                <w:bCs/>
                <w:lang w:val="en-GB"/>
              </w:rPr>
              <w:t>)</w:t>
            </w:r>
          </w:p>
          <w:p w14:paraId="1C3214E7" w14:textId="77777777" w:rsidR="001E4416" w:rsidRPr="006975A9" w:rsidRDefault="001E4416" w:rsidP="00F60632">
            <w:pPr>
              <w:widowControl w:val="0"/>
              <w:spacing w:after="0" w:line="240" w:lineRule="auto"/>
              <w:jc w:val="both"/>
              <w:rPr>
                <w:rFonts w:ascii="Times" w:eastAsia="Batang" w:hAnsi="Times" w:cs="Times New Roman"/>
                <w:sz w:val="20"/>
                <w:lang w:val="en-GB" w:eastAsia="x-none"/>
              </w:rPr>
            </w:pPr>
            <w:r w:rsidRPr="007D56EF">
              <w:rPr>
                <w:rFonts w:ascii="Times" w:eastAsia="Batang" w:hAnsi="Times" w:cs="Times New Roman"/>
                <w:lang w:val="en-GB" w:eastAsia="x-none"/>
              </w:rPr>
              <w:t>The transmit power of each of the simultaneously transmitted SRS resources for usage ‘</w:t>
            </w:r>
            <w:proofErr w:type="spellStart"/>
            <w:r w:rsidRPr="007D56EF">
              <w:rPr>
                <w:rFonts w:ascii="Times" w:eastAsia="Batang" w:hAnsi="Times" w:cs="Times New Roman"/>
                <w:lang w:val="en-GB" w:eastAsia="x-none"/>
              </w:rPr>
              <w:t>nonCodebook</w:t>
            </w:r>
            <w:proofErr w:type="spellEnd"/>
            <w:r w:rsidRPr="007D56EF">
              <w:rPr>
                <w:rFonts w:ascii="Times" w:eastAsia="Batang" w:hAnsi="Times" w:cs="Times New Roman"/>
                <w:lang w:val="en-GB" w:eastAsia="x-none"/>
              </w:rPr>
              <w:t xml:space="preserve">’ is equal in the fully overlapping time/frequency case, regardless of whether calculated transmission power across all SRS resources is higher or lower than </w:t>
            </w:r>
            <w:proofErr w:type="spellStart"/>
            <w:r w:rsidRPr="007D56EF">
              <w:rPr>
                <w:rFonts w:ascii="Times" w:eastAsia="Batang" w:hAnsi="Times" w:cs="Times New Roman"/>
                <w:lang w:val="en-GB" w:eastAsia="x-none"/>
              </w:rPr>
              <w:t>Pcmax</w:t>
            </w:r>
            <w:proofErr w:type="spellEnd"/>
            <w:r w:rsidRPr="007D56EF">
              <w:rPr>
                <w:rFonts w:ascii="Times" w:eastAsia="Batang" w:hAnsi="Times" w:cs="Times New Roman"/>
                <w:lang w:val="en-GB" w:eastAsia="x-none"/>
              </w:rPr>
              <w:t>.</w:t>
            </w:r>
          </w:p>
          <w:p w14:paraId="4858B2C4" w14:textId="77777777" w:rsidR="001E4416" w:rsidRPr="00843634" w:rsidRDefault="001E4416" w:rsidP="001E4416">
            <w:pPr>
              <w:widowControl w:val="0"/>
              <w:numPr>
                <w:ilvl w:val="0"/>
                <w:numId w:val="37"/>
              </w:numPr>
              <w:spacing w:after="0" w:line="240" w:lineRule="auto"/>
              <w:jc w:val="both"/>
              <w:rPr>
                <w:rFonts w:ascii="Times" w:eastAsia="Batang" w:hAnsi="Times" w:cs="Times New Roman"/>
                <w:szCs w:val="24"/>
                <w:lang w:val="en-GB" w:eastAsia="x-none"/>
              </w:rPr>
            </w:pPr>
            <w:r w:rsidRPr="007D56EF">
              <w:rPr>
                <w:rFonts w:ascii="Times" w:eastAsia="Batang" w:hAnsi="Times" w:cs="Times New Roman"/>
                <w:lang w:val="en-GB" w:eastAsia="x-none"/>
              </w:rPr>
              <w:t>No specification change</w:t>
            </w:r>
          </w:p>
        </w:tc>
      </w:tr>
    </w:tbl>
    <w:p w14:paraId="517C81E5" w14:textId="77777777" w:rsidR="001E4416" w:rsidRDefault="001E4416" w:rsidP="001B3D95">
      <w:pPr>
        <w:spacing w:after="0"/>
      </w:pPr>
    </w:p>
    <w:p w14:paraId="241D43B7" w14:textId="710B7EDB" w:rsidR="001E4416" w:rsidRDefault="00A23D07" w:rsidP="00180447">
      <w:pPr>
        <w:pStyle w:val="Observation"/>
      </w:pPr>
      <w:bookmarkStart w:id="1" w:name="_Toc178950009"/>
      <w:bookmarkStart w:id="2" w:name="_Toc178950014"/>
      <w:r>
        <w:t xml:space="preserve">Despite the RAN1#116bis conclusion that SRS resource powers are equal regardless of whether </w:t>
      </w:r>
      <w:r w:rsidR="00BB5450">
        <w:t xml:space="preserve">the total SRS power is </w:t>
      </w:r>
      <w:r>
        <w:t xml:space="preserve">above </w:t>
      </w:r>
      <w:proofErr w:type="spellStart"/>
      <w:r>
        <w:t>Pcmax</w:t>
      </w:r>
      <w:proofErr w:type="spellEnd"/>
      <w:r>
        <w:t>, there is still debate on if the relative powers can be implementation</w:t>
      </w:r>
      <w:r w:rsidR="00173E1C">
        <w:t>, and therefore possibly incorrect implementations</w:t>
      </w:r>
      <w:r>
        <w:t xml:space="preserve">.  This in our </w:t>
      </w:r>
      <w:proofErr w:type="gramStart"/>
      <w:r>
        <w:t>view points</w:t>
      </w:r>
      <w:proofErr w:type="gramEnd"/>
      <w:r>
        <w:t xml:space="preserve"> to a need to clarify the spec.</w:t>
      </w:r>
      <w:bookmarkEnd w:id="1"/>
      <w:bookmarkEnd w:id="2"/>
    </w:p>
    <w:p w14:paraId="3EE3C2F5" w14:textId="77777777" w:rsidR="00A23D07" w:rsidRDefault="00A23D07" w:rsidP="001B3D95">
      <w:pPr>
        <w:spacing w:after="0"/>
      </w:pPr>
    </w:p>
    <w:p w14:paraId="535C87EC" w14:textId="06F5E23A" w:rsidR="001B3D95" w:rsidRDefault="00180447" w:rsidP="001B3D95">
      <w:pPr>
        <w:spacing w:after="0"/>
      </w:pPr>
      <w:r>
        <w:t>Before specifying that simultaneously transmitted SRS resource powers for non-</w:t>
      </w:r>
      <w:proofErr w:type="gramStart"/>
      <w:r>
        <w:t>codebook based</w:t>
      </w:r>
      <w:proofErr w:type="gramEnd"/>
      <w:r>
        <w:t xml:space="preserve"> operation are equal, it is worth investigating the pros and cons UE implementation based unequal power transmission near </w:t>
      </w:r>
      <w:proofErr w:type="spellStart"/>
      <w:r>
        <w:t>Pcmax</w:t>
      </w:r>
      <w:proofErr w:type="spellEnd"/>
      <w:r>
        <w:t xml:space="preserve">. </w:t>
      </w:r>
      <w:r w:rsidR="001B3D95">
        <w:t xml:space="preserve">One motivation for leaving SRS resource power scaling to implementation at higher transmit powers could be that the UE could boost transmit power when layers can be transmitted at unequal power.  One example scenario could be a UE has one full power PA on a primary Tx chain, and a half power PA on a secondary Tx chain.  Such a design could be used for a power class 2 non-coherent UL MIMO UE, where </w:t>
      </w:r>
      <w:r w:rsidR="001B3D95">
        <w:lastRenderedPageBreak/>
        <w:t xml:space="preserve">branch power can be reduced for rank 2, but full power is needed for single antenna port transmission. The UE could transmit even above the PC2 requirement if it transmits on both Tx chains.  If the UE is constrained to transmit at equal power on the branches, when the transmit power is such that the secondary Tx chain is at its full power, the total power is P/2+P/2.  However, if the UE can transmit higher power on its primary Tx chain, the total power is P+P/2, i.e. 1.8 dB higher than the equal power case.  </w:t>
      </w:r>
    </w:p>
    <w:p w14:paraId="1FD73B9B" w14:textId="77777777" w:rsidR="001B3D95" w:rsidRDefault="001B3D95" w:rsidP="001B3D95">
      <w:pPr>
        <w:spacing w:after="0"/>
      </w:pPr>
    </w:p>
    <w:p w14:paraId="1F167F1B" w14:textId="77777777" w:rsidR="001B3D95" w:rsidRDefault="001B3D95" w:rsidP="001B3D95">
      <w:pPr>
        <w:spacing w:after="0"/>
      </w:pPr>
      <w:r>
        <w:t xml:space="preserve">If such boosting is always used and increases the SNR, then there should always be a capacity benefit if there is only one UE in the system.  However, when power control is used, the UE will generally not be at maximum power, and there is not a need for power boosting.  In fact, introducing an artificial power imbalance without boosting the power can </w:t>
      </w:r>
      <w:proofErr w:type="gramStart"/>
      <w:r>
        <w:t>actually degrade</w:t>
      </w:r>
      <w:proofErr w:type="gramEnd"/>
      <w:r>
        <w:t xml:space="preserve"> capacity.</w:t>
      </w:r>
    </w:p>
    <w:p w14:paraId="3D16E176" w14:textId="77777777" w:rsidR="001B3D95" w:rsidRDefault="001B3D95" w:rsidP="001B3D95">
      <w:pPr>
        <w:spacing w:after="0"/>
      </w:pPr>
    </w:p>
    <w:p w14:paraId="31D43D9D" w14:textId="25CA7238" w:rsidR="001B3D95" w:rsidRDefault="001B3D95" w:rsidP="001B3D95">
      <w:pPr>
        <w:spacing w:after="0"/>
      </w:pPr>
      <w:r>
        <w:t xml:space="preserve">The following figure illustrates the effects of boosting one Tx chain over a second Tx chain under power limited and non-power limited operation.  A simple </w:t>
      </w:r>
      <w:r w:rsidR="004743DC">
        <w:t xml:space="preserve">theoretical evaluation is made in a </w:t>
      </w:r>
      <w:r>
        <w:t xml:space="preserve">scenario where there are two Tx chains at the UE and two Rx at the gNB in an </w:t>
      </w:r>
      <w:proofErr w:type="spellStart"/>
      <w:r>
        <w:t>i.i.d.</w:t>
      </w:r>
      <w:proofErr w:type="spellEnd"/>
      <w:r>
        <w:t xml:space="preserve"> uncorrelated flat fading channel with </w:t>
      </w:r>
      <w:proofErr w:type="gramStart"/>
      <w:r>
        <w:t>two layer</w:t>
      </w:r>
      <w:proofErr w:type="gramEnd"/>
      <w:r>
        <w:t xml:space="preserve"> transmission.  The primary Tx chain is boosted by 3 dB over the second, and the total power is either increased by 1.8 dB, or normalized to unity, such that the branches are still 3 dB apart in transmit power.  The ratio of the mean ideal capacity of the ‘Boosted Power’ and the ‘Normalized Power’ cases to the mean of nominal capacity where the branch powers are equal is calculated.  These ratios can be considered as the gains over the nominal equal branch power transmission case.  </w:t>
      </w:r>
    </w:p>
    <w:p w14:paraId="364C9065" w14:textId="77777777" w:rsidR="001B3D95" w:rsidRDefault="001B3D95" w:rsidP="001B3D95">
      <w:pPr>
        <w:spacing w:after="0"/>
      </w:pPr>
    </w:p>
    <w:p w14:paraId="324C3CCC" w14:textId="53B94C51" w:rsidR="001B3D95" w:rsidRDefault="001B3D95" w:rsidP="001B3D95">
      <w:pPr>
        <w:spacing w:after="0"/>
      </w:pPr>
      <w:r>
        <w:t xml:space="preserve">Considering the ‘Boosted Power’ case in the figure, capacity gains can be on the order of </w:t>
      </w:r>
      <w:r w:rsidR="004552F9">
        <w:t>40</w:t>
      </w:r>
      <w:r>
        <w:t xml:space="preserve">% at low SNR, dropping to about </w:t>
      </w:r>
      <w:r w:rsidR="004552F9">
        <w:t>15</w:t>
      </w:r>
      <w:r>
        <w:t>% by 10 dB SNR, and approaching 0%, but not less than zero, as SNR increases.  On the other hand, the normalize</w:t>
      </w:r>
      <w:r w:rsidR="004552F9">
        <w:t>d</w:t>
      </w:r>
      <w:r>
        <w:t xml:space="preserve"> power case has on the order of 50% loss at low SNR, decreasing to 30% loss at 10 dB SNR, and approaching 0%, but never having a gain.  These results match intuition: increasing total power without decreasing the power on a Tx chain can only improve </w:t>
      </w:r>
      <w:r w:rsidR="004552F9">
        <w:t xml:space="preserve">link </w:t>
      </w:r>
      <w:r>
        <w:t>capacity.  However, equal power transmission on a channel with equal average power on the branches will maximize capacity, and so introducing an imbalance artificially will degrade capacity for a given amount of transmit power.</w:t>
      </w:r>
    </w:p>
    <w:p w14:paraId="31C52A3D" w14:textId="7E7A2D2D" w:rsidR="001B3D95" w:rsidRDefault="004552F9" w:rsidP="004552F9">
      <w:pPr>
        <w:spacing w:after="0"/>
        <w:jc w:val="center"/>
      </w:pPr>
      <w:r w:rsidRPr="004552F9">
        <w:rPr>
          <w:noProof/>
        </w:rPr>
        <w:drawing>
          <wp:inline distT="0" distB="0" distL="0" distR="0" wp14:anchorId="2FC248A1" wp14:editId="30240AAA">
            <wp:extent cx="4270248" cy="3200400"/>
            <wp:effectExtent l="0" t="0" r="0" b="0"/>
            <wp:docPr id="11971401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73F22E9D" w14:textId="71B9E436" w:rsidR="001B3D95" w:rsidRDefault="007C4F95" w:rsidP="001B3D95">
      <w:pPr>
        <w:spacing w:after="0"/>
        <w:jc w:val="center"/>
      </w:pPr>
      <w:r w:rsidRPr="007C4F95">
        <w:rPr>
          <w:noProof/>
        </w:rPr>
        <w:t xml:space="preserve"> </w:t>
      </w:r>
    </w:p>
    <w:p w14:paraId="2CF32FAD" w14:textId="17C5E054" w:rsidR="001B3D95" w:rsidRDefault="001B3D95" w:rsidP="001B3D95">
      <w:pPr>
        <w:pStyle w:val="Observation"/>
      </w:pPr>
      <w:bookmarkStart w:id="3" w:name="_Toc178950010"/>
      <w:bookmarkStart w:id="4" w:name="_Toc178950015"/>
      <w:r>
        <w:t xml:space="preserve">Boosting the total Tx power by increasing the power on a Tx chain can improve </w:t>
      </w:r>
      <w:r w:rsidR="004743DC">
        <w:t>single link throughput</w:t>
      </w:r>
      <w:r>
        <w:t xml:space="preserve"> in a power limited scenario.  However, introducing an imbalance in power among Tx chains can generally degrade </w:t>
      </w:r>
      <w:r w:rsidR="004743DC">
        <w:t xml:space="preserve">single link throughput </w:t>
      </w:r>
      <w:r>
        <w:t>in a non-power limited scenario.</w:t>
      </w:r>
      <w:bookmarkEnd w:id="3"/>
      <w:bookmarkEnd w:id="4"/>
    </w:p>
    <w:p w14:paraId="1BA434E0" w14:textId="45F52916" w:rsidR="001B3D95" w:rsidRDefault="001B3D95" w:rsidP="001B3D95">
      <w:pPr>
        <w:jc w:val="both"/>
      </w:pPr>
      <w:r>
        <w:t xml:space="preserve">Since there is a gain from boosting under power limited cases, the question is then if boosting can be exploited.  Since the boost is UE implementation, the network will have no </w:t>
      </w:r>
      <w:r w:rsidR="004552F9">
        <w:t>idea</w:t>
      </w:r>
      <w:r>
        <w:t xml:space="preserve"> </w:t>
      </w:r>
      <w:r w:rsidR="004552F9">
        <w:t xml:space="preserve">if </w:t>
      </w:r>
      <w:r>
        <w:t xml:space="preserve">it is used.  </w:t>
      </w:r>
      <w:r w:rsidR="004743DC">
        <w:t>(</w:t>
      </w:r>
      <w:r>
        <w:t xml:space="preserve">In fact, the network should assume that </w:t>
      </w:r>
      <w:r w:rsidR="004552F9">
        <w:t xml:space="preserve">PUSCH </w:t>
      </w:r>
      <w:r>
        <w:t>layers are transmitted with equal power, according to 38.213 section 7.1.</w:t>
      </w:r>
      <w:r w:rsidR="004743DC">
        <w:t>)</w:t>
      </w:r>
      <w:r>
        <w:t xml:space="preserve">  </w:t>
      </w:r>
    </w:p>
    <w:p w14:paraId="058D331F" w14:textId="5A4A338A" w:rsidR="001B3D95" w:rsidRDefault="004743DC" w:rsidP="001B3D95">
      <w:pPr>
        <w:jc w:val="both"/>
      </w:pPr>
      <w:r>
        <w:t>T</w:t>
      </w:r>
      <w:r w:rsidR="001B3D95">
        <w:t xml:space="preserve">he UE has no notion of the received SINR at the receiving TRP.  If the UE is transmitting at full power, the SINR at a receiving TRP can be low e.g. due to attenuation in the channel, or due to interference, etc.  </w:t>
      </w:r>
      <w:proofErr w:type="gramStart"/>
      <w:r w:rsidR="001B3D95">
        <w:t>Similarly</w:t>
      </w:r>
      <w:proofErr w:type="gramEnd"/>
      <w:r w:rsidR="001B3D95">
        <w:t xml:space="preserve"> </w:t>
      </w:r>
      <w:r w:rsidR="001B3D95">
        <w:lastRenderedPageBreak/>
        <w:t xml:space="preserve">a TRP with a massive MIMO array may have higher SINRs even in larger cells, while a small cell TRP may use a few antenna elements with low array gain.  The UE does not even know that the TRP it receives from is the one that will receive its uplink transmissions.  </w:t>
      </w:r>
      <w:r w:rsidR="00007700">
        <w:t>Furthermore, SRS power can also be quite different from PUSCH, for example based on different PUSCH and SRS bandwidths, and so if SRS is power limited, PUSCH may not be, and vice-versa.</w:t>
      </w:r>
    </w:p>
    <w:p w14:paraId="14EED327" w14:textId="5351B3AB" w:rsidR="001B3D95" w:rsidRDefault="001B3D95" w:rsidP="001B3D95">
      <w:pPr>
        <w:pStyle w:val="Observation"/>
      </w:pPr>
      <w:bookmarkStart w:id="5" w:name="_Toc178950011"/>
      <w:bookmarkStart w:id="6" w:name="_Toc178950016"/>
      <w:r>
        <w:t>The UE has no notion of the radio conditions at a receiving TRP, the amount of interference</w:t>
      </w:r>
      <w:r w:rsidR="004552F9">
        <w:t xml:space="preserve"> at the TRP</w:t>
      </w:r>
      <w:r>
        <w:t xml:space="preserve">, its antenna configurations, or even which TRP receives its uplink transmissions.  Therefore, </w:t>
      </w:r>
      <w:r w:rsidR="00007700">
        <w:t xml:space="preserve">if the UE is near its maximum transmit power is insufficient, and in general </w:t>
      </w:r>
      <w:r>
        <w:t xml:space="preserve">the UE does not have the information </w:t>
      </w:r>
      <w:r w:rsidR="00007700">
        <w:t xml:space="preserve">needed </w:t>
      </w:r>
      <w:r>
        <w:t xml:space="preserve">to autonomously adjust the relative power of its Tx chains </w:t>
      </w:r>
      <w:proofErr w:type="gramStart"/>
      <w:r>
        <w:t>in order to</w:t>
      </w:r>
      <w:proofErr w:type="gramEnd"/>
      <w:r>
        <w:t xml:space="preserve"> increase uplink throughput.</w:t>
      </w:r>
      <w:bookmarkEnd w:id="5"/>
      <w:bookmarkEnd w:id="6"/>
    </w:p>
    <w:p w14:paraId="29273D0F" w14:textId="268CD516" w:rsidR="001B3D95" w:rsidRDefault="001B3D95" w:rsidP="001B3D95">
      <w:pPr>
        <w:jc w:val="both"/>
      </w:pPr>
      <w:r>
        <w:t xml:space="preserve">Since the network </w:t>
      </w:r>
      <w:r w:rsidR="00007700">
        <w:t>will</w:t>
      </w:r>
      <w:r>
        <w:t xml:space="preserve"> not know that the UE is boosting </w:t>
      </w:r>
      <w:r w:rsidR="004743DC">
        <w:t xml:space="preserve">relative Tx chain </w:t>
      </w:r>
      <w:r>
        <w:t>power, then if the UE is not power limited (which is generally the case), the performance can then behave according to the ‘normalized’ case, i.e. boosting will cause a capacity loss.</w:t>
      </w:r>
    </w:p>
    <w:p w14:paraId="615E43A3" w14:textId="04AE6B11" w:rsidR="001B3D95" w:rsidRDefault="001B3D95" w:rsidP="001B3D95">
      <w:pPr>
        <w:pStyle w:val="Observation"/>
      </w:pPr>
      <w:bookmarkStart w:id="7" w:name="_Toc178950012"/>
      <w:bookmarkStart w:id="8" w:name="_Toc178950017"/>
      <w:r>
        <w:t>Especially since the network will not be aware it is used, UE implementation based unequal power split among its Tx chains is likely to degrade, rather than enhance, UL capacity.</w:t>
      </w:r>
      <w:bookmarkEnd w:id="7"/>
      <w:bookmarkEnd w:id="8"/>
    </w:p>
    <w:p w14:paraId="338AB855" w14:textId="77777777" w:rsidR="00180447" w:rsidRDefault="00180447" w:rsidP="00180447">
      <w:pPr>
        <w:pStyle w:val="aaa"/>
      </w:pPr>
      <w:r>
        <w:t xml:space="preserve">Given that it seems to be difficult to find a benefit for </w:t>
      </w:r>
      <w:r w:rsidRPr="00180447">
        <w:t xml:space="preserve">UE implementation based unequal </w:t>
      </w:r>
      <w:r>
        <w:t xml:space="preserve">SRS resource </w:t>
      </w:r>
      <w:r w:rsidRPr="00180447">
        <w:t>power</w:t>
      </w:r>
      <w:r>
        <w:t xml:space="preserve">, and since the RAN1 specs are clear that PUSCH power is equally split and that SRS resource power should be equally split in the non-power limited case, the best way forward in our view is to clearly specify the behavior, including near </w:t>
      </w:r>
      <w:proofErr w:type="spellStart"/>
      <w:r>
        <w:t>Pcmax</w:t>
      </w:r>
      <w:proofErr w:type="spellEnd"/>
      <w:r>
        <w:t>.</w:t>
      </w:r>
    </w:p>
    <w:p w14:paraId="3635EF92" w14:textId="2144B046" w:rsidR="00862E73" w:rsidRDefault="0022630C" w:rsidP="00180447">
      <w:r>
        <w:rPr>
          <w:rFonts w:eastAsiaTheme="minorEastAsia"/>
        </w:rPr>
        <w:t xml:space="preserve">Proposals to handle this aspect </w:t>
      </w:r>
      <w:r w:rsidR="004743DC">
        <w:rPr>
          <w:rFonts w:eastAsiaTheme="minorEastAsia"/>
        </w:rPr>
        <w:t xml:space="preserve">in prior meetings </w:t>
      </w:r>
      <w:r>
        <w:rPr>
          <w:rFonts w:eastAsiaTheme="minorEastAsia"/>
        </w:rPr>
        <w:t>have generally been to use the ‘</w:t>
      </w:r>
      <w:r w:rsidRPr="0022630C">
        <w:rPr>
          <w:rFonts w:eastAsiaTheme="minorEastAsia"/>
        </w:rPr>
        <w:t>Prioritizations for transmission power reductions</w:t>
      </w:r>
      <w:r>
        <w:rPr>
          <w:rFonts w:eastAsiaTheme="minorEastAsia"/>
        </w:rPr>
        <w:t xml:space="preserve">’ section 7.5 of 38.213.  This section adjusts the power of simultaneous transmissions of </w:t>
      </w:r>
      <w:r w:rsidRPr="0022630C">
        <w:rPr>
          <w:rFonts w:eastAsiaTheme="minorEastAsia"/>
        </w:rPr>
        <w:t>PUSCH</w:t>
      </w:r>
      <w:r>
        <w:rPr>
          <w:rFonts w:eastAsiaTheme="minorEastAsia"/>
        </w:rPr>
        <w:t xml:space="preserve">, </w:t>
      </w:r>
      <w:r w:rsidRPr="0022630C">
        <w:rPr>
          <w:rFonts w:eastAsiaTheme="minorEastAsia"/>
        </w:rPr>
        <w:t>PUCCH</w:t>
      </w:r>
      <w:r>
        <w:rPr>
          <w:rFonts w:eastAsiaTheme="minorEastAsia"/>
        </w:rPr>
        <w:t xml:space="preserve">, </w:t>
      </w:r>
      <w:r w:rsidRPr="0022630C">
        <w:rPr>
          <w:rFonts w:eastAsiaTheme="minorEastAsia"/>
        </w:rPr>
        <w:t>PRACH</w:t>
      </w:r>
      <w:r>
        <w:rPr>
          <w:rFonts w:eastAsiaTheme="minorEastAsia"/>
        </w:rPr>
        <w:t>,</w:t>
      </w:r>
      <w:r w:rsidRPr="0022630C">
        <w:rPr>
          <w:rFonts w:eastAsiaTheme="minorEastAsia"/>
        </w:rPr>
        <w:t xml:space="preserve"> </w:t>
      </w:r>
      <w:r>
        <w:rPr>
          <w:rFonts w:eastAsiaTheme="minorEastAsia"/>
        </w:rPr>
        <w:t>and/</w:t>
      </w:r>
      <w:r w:rsidRPr="0022630C">
        <w:rPr>
          <w:rFonts w:eastAsiaTheme="minorEastAsia"/>
        </w:rPr>
        <w:t>or SRS</w:t>
      </w:r>
      <w:r>
        <w:rPr>
          <w:rFonts w:eastAsiaTheme="minorEastAsia"/>
        </w:rPr>
        <w:t xml:space="preserve"> </w:t>
      </w:r>
      <w:r w:rsidRPr="0022630C">
        <w:rPr>
          <w:rFonts w:eastAsiaTheme="minorEastAsia"/>
        </w:rPr>
        <w:t>serving cells or on a candidate cell</w:t>
      </w:r>
      <w:r>
        <w:rPr>
          <w:rFonts w:eastAsiaTheme="minorEastAsia"/>
        </w:rPr>
        <w:t xml:space="preserve"> via the parameter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P</m:t>
            </m:r>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Pr>
          <w:rFonts w:eastAsiaTheme="minorEastAsia"/>
        </w:rPr>
        <w:t xml:space="preserve">.  In our understanding, this parameter is the </w:t>
      </w:r>
      <w:r w:rsidR="00F649AC">
        <w:rPr>
          <w:rFonts w:eastAsiaTheme="minorEastAsia"/>
        </w:rPr>
        <w:t xml:space="preserve">maximum combined </w:t>
      </w:r>
      <w:r>
        <w:rPr>
          <w:rFonts w:eastAsiaTheme="minorEastAsia"/>
        </w:rPr>
        <w:t xml:space="preserve">power of </w:t>
      </w:r>
      <w:r w:rsidR="00F649AC">
        <w:rPr>
          <w:rFonts w:eastAsiaTheme="minorEastAsia"/>
        </w:rPr>
        <w:t xml:space="preserve">all cells and carriers, whereas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sidR="00F649AC">
        <w:rPr>
          <w:rFonts w:eastAsiaTheme="minorEastAsia"/>
        </w:rPr>
        <w:t xml:space="preserve"> is the power for each carrier and cell.  Since we are concerned with exceeding the power on a cell/carrier, changes to this section should address how the total SRS power compares to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sidR="00F649AC">
        <w:rPr>
          <w:rFonts w:eastAsiaTheme="minorEastAsia"/>
        </w:rPr>
        <w:t xml:space="preserve"> rather than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P</m:t>
            </m:r>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00F649AC">
        <w:rPr>
          <w:rFonts w:ascii="Times New Roman" w:eastAsia="SimSun" w:hAnsi="Times New Roman" w:cs="Times New Roman"/>
          <w:iCs/>
          <w:szCs w:val="20"/>
          <w:lang w:val="en-GB"/>
        </w:rPr>
        <w:t>.</w:t>
      </w:r>
      <w:r w:rsidR="00F649AC">
        <w:rPr>
          <w:rFonts w:eastAsiaTheme="minorEastAsia"/>
        </w:rPr>
        <w:t xml:space="preserve">   </w:t>
      </w:r>
    </w:p>
    <w:p w14:paraId="54FAF6A6" w14:textId="783D80E9" w:rsidR="00862E73" w:rsidRDefault="00862E73" w:rsidP="00D0725F">
      <w:r>
        <w:t xml:space="preserve">Then using the spirit of the multi-cell power scaling transmission for the single cell case, the change </w:t>
      </w:r>
      <w:r w:rsidR="00007700">
        <w:t xml:space="preserve">to </w:t>
      </w:r>
      <w:r>
        <w:t>section 7.5 of 38.213 can be:</w:t>
      </w:r>
    </w:p>
    <w:tbl>
      <w:tblPr>
        <w:tblStyle w:val="TableGrid"/>
        <w:tblW w:w="0" w:type="auto"/>
        <w:tblLook w:val="04A0" w:firstRow="1" w:lastRow="0" w:firstColumn="1" w:lastColumn="0" w:noHBand="0" w:noVBand="1"/>
      </w:tblPr>
      <w:tblGrid>
        <w:gridCol w:w="9629"/>
      </w:tblGrid>
      <w:tr w:rsidR="00C418EB" w14:paraId="13F8A6CB" w14:textId="77777777" w:rsidTr="00C418EB">
        <w:tc>
          <w:tcPr>
            <w:tcW w:w="9629" w:type="dxa"/>
          </w:tcPr>
          <w:p w14:paraId="66D8B29B" w14:textId="77777777" w:rsidR="00C418EB" w:rsidRPr="006975A9" w:rsidRDefault="00C418EB" w:rsidP="00C418EB">
            <w:pPr>
              <w:keepNext/>
              <w:keepLines/>
              <w:spacing w:before="180" w:after="180" w:line="240" w:lineRule="auto"/>
              <w:ind w:left="1134" w:hanging="1134"/>
              <w:outlineLvl w:val="1"/>
              <w:rPr>
                <w:rFonts w:eastAsia="SimSun" w:cs="Times New Roman"/>
                <w:sz w:val="28"/>
                <w:szCs w:val="18"/>
                <w:lang w:val="en-GB"/>
              </w:rPr>
            </w:pPr>
            <w:bookmarkStart w:id="9" w:name="_Toc12021452"/>
            <w:bookmarkStart w:id="10" w:name="_Toc20311564"/>
            <w:bookmarkStart w:id="11" w:name="_Toc26719389"/>
            <w:bookmarkStart w:id="12" w:name="_Toc29894820"/>
            <w:bookmarkStart w:id="13" w:name="_Toc29899119"/>
            <w:bookmarkStart w:id="14" w:name="_Toc29899537"/>
            <w:bookmarkStart w:id="15" w:name="_Toc29917274"/>
            <w:bookmarkStart w:id="16" w:name="_Toc36498148"/>
            <w:bookmarkStart w:id="17" w:name="_Toc45699174"/>
            <w:bookmarkStart w:id="18" w:name="_Toc146789740"/>
            <w:r w:rsidRPr="006975A9">
              <w:rPr>
                <w:rFonts w:eastAsia="SimSun" w:cs="Times New Roman"/>
                <w:sz w:val="28"/>
                <w:szCs w:val="18"/>
                <w:lang w:val="en-GB"/>
              </w:rPr>
              <w:lastRenderedPageBreak/>
              <w:t>7.5</w:t>
            </w:r>
            <w:r w:rsidRPr="006975A9">
              <w:rPr>
                <w:rFonts w:eastAsia="SimSun" w:cs="Times New Roman"/>
                <w:sz w:val="28"/>
                <w:szCs w:val="18"/>
                <w:lang w:val="en-GB"/>
              </w:rPr>
              <w:tab/>
              <w:t>Prioritizations for transmission power reductions</w:t>
            </w:r>
            <w:bookmarkEnd w:id="9"/>
            <w:bookmarkEnd w:id="10"/>
            <w:bookmarkEnd w:id="11"/>
            <w:bookmarkEnd w:id="12"/>
            <w:bookmarkEnd w:id="13"/>
            <w:bookmarkEnd w:id="14"/>
            <w:bookmarkEnd w:id="15"/>
            <w:bookmarkEnd w:id="16"/>
            <w:bookmarkEnd w:id="17"/>
            <w:bookmarkEnd w:id="18"/>
          </w:p>
          <w:p w14:paraId="015A2782" w14:textId="77777777" w:rsidR="00173E1C" w:rsidRPr="00173E1C" w:rsidRDefault="00173E1C" w:rsidP="00173E1C">
            <w:pPr>
              <w:spacing w:after="180" w:line="240" w:lineRule="auto"/>
              <w:rPr>
                <w:rFonts w:ascii="Times New Roman" w:eastAsia="SimSun" w:hAnsi="Times New Roman" w:cs="Times New Roman"/>
                <w:iCs/>
                <w:szCs w:val="20"/>
                <w:lang w:val="en-GB"/>
              </w:rPr>
            </w:pPr>
            <w:r w:rsidRPr="00173E1C">
              <w:rPr>
                <w:rFonts w:ascii="Times New Roman" w:eastAsia="SimSun" w:hAnsi="Times New Roman" w:cs="Times New Roman"/>
                <w:szCs w:val="20"/>
                <w:lang w:val="en-GB"/>
              </w:rPr>
              <w:t xml:space="preserve">For single cell operation with two uplink carriers or for operation with carrier aggregation </w:t>
            </w:r>
            <w:r w:rsidRPr="00173E1C">
              <w:rPr>
                <w:rFonts w:ascii="Times New Roman" w:eastAsia="SimSun" w:hAnsi="Times New Roman" w:cs="Times New Roman" w:hint="eastAsia"/>
                <w:szCs w:val="20"/>
                <w:lang w:eastAsia="zh-CN"/>
              </w:rPr>
              <w:t xml:space="preserve">or for </w:t>
            </w:r>
            <w:r w:rsidRPr="00173E1C">
              <w:rPr>
                <w:rFonts w:ascii="Times New Roman" w:eastAsia="SimSun" w:hAnsi="Times New Roman" w:cs="Times New Roman"/>
                <w:szCs w:val="20"/>
                <w:lang w:eastAsia="zh-CN"/>
              </w:rPr>
              <w:t xml:space="preserve">operation with a </w:t>
            </w:r>
            <w:r w:rsidRPr="00173E1C">
              <w:rPr>
                <w:rFonts w:ascii="Times New Roman" w:eastAsia="SimSun" w:hAnsi="Times New Roman" w:cs="Times New Roman" w:hint="eastAsia"/>
                <w:szCs w:val="20"/>
                <w:lang w:eastAsia="zh-CN"/>
              </w:rPr>
              <w:t xml:space="preserve">candidate cell configured by </w:t>
            </w:r>
            <w:r w:rsidRPr="00173E1C">
              <w:rPr>
                <w:rFonts w:ascii="Times New Roman" w:eastAsia="SimSun" w:hAnsi="Times New Roman" w:cs="Times New Roman"/>
                <w:i/>
                <w:iCs/>
                <w:szCs w:val="20"/>
                <w:lang w:val="en-GB"/>
              </w:rPr>
              <w:t>LTM-Config</w:t>
            </w:r>
            <w:r w:rsidRPr="00173E1C">
              <w:rPr>
                <w:rFonts w:ascii="Times New Roman" w:eastAsia="SimSun" w:hAnsi="Times New Roman" w:cs="Times New Roman"/>
                <w:szCs w:val="20"/>
                <w:lang w:val="en-GB"/>
              </w:rPr>
              <w:t>, if a</w:t>
            </w:r>
            <w:r w:rsidRPr="00173E1C">
              <w:rPr>
                <w:rFonts w:ascii="Times New Roman" w:eastAsia="SimSun" w:hAnsi="Times New Roman" w:cs="Times New Roman"/>
                <w:iCs/>
                <w:szCs w:val="20"/>
                <w:lang w:val="en-GB"/>
              </w:rPr>
              <w:t xml:space="preserve"> total UE transmit power for PUSCH or PUCCH or PRACH or SRS transmissions on serving cells </w:t>
            </w:r>
            <w:r w:rsidRPr="00173E1C">
              <w:rPr>
                <w:rFonts w:ascii="Times New Roman" w:eastAsia="SimSun" w:hAnsi="Times New Roman" w:cs="Times New Roman" w:hint="eastAsia"/>
                <w:iCs/>
                <w:szCs w:val="20"/>
                <w:lang w:eastAsia="zh-CN"/>
              </w:rPr>
              <w:t xml:space="preserve">or on </w:t>
            </w:r>
            <w:r w:rsidRPr="00173E1C">
              <w:rPr>
                <w:rFonts w:ascii="Times New Roman" w:eastAsia="SimSun" w:hAnsi="Times New Roman" w:cs="Times New Roman"/>
                <w:iCs/>
                <w:szCs w:val="20"/>
                <w:lang w:eastAsia="zh-CN"/>
              </w:rPr>
              <w:t xml:space="preserve">a </w:t>
            </w:r>
            <w:r w:rsidRPr="00173E1C">
              <w:rPr>
                <w:rFonts w:ascii="Times New Roman" w:eastAsia="SimSun" w:hAnsi="Times New Roman" w:cs="Times New Roman" w:hint="eastAsia"/>
                <w:iCs/>
                <w:szCs w:val="20"/>
                <w:lang w:eastAsia="zh-CN"/>
              </w:rPr>
              <w:t>candidate cell</w:t>
            </w:r>
            <w:r w:rsidRPr="00173E1C">
              <w:rPr>
                <w:rFonts w:ascii="Times New Roman" w:eastAsia="SimSun" w:hAnsi="Times New Roman" w:cs="Times New Roman"/>
                <w:iCs/>
                <w:szCs w:val="20"/>
                <w:lang w:eastAsia="zh-CN"/>
              </w:rPr>
              <w:t>,</w:t>
            </w:r>
            <w:r w:rsidRPr="00173E1C">
              <w:rPr>
                <w:rFonts w:ascii="Times New Roman" w:eastAsia="SimSun" w:hAnsi="Times New Roman" w:cs="Times New Roman"/>
                <w:iCs/>
                <w:szCs w:val="20"/>
                <w:lang w:val="en-GB"/>
              </w:rPr>
              <w:t xml:space="preserve"> </w:t>
            </w:r>
            <w:r w:rsidRPr="00173E1C">
              <w:rPr>
                <w:rFonts w:ascii="Times New Roman" w:eastAsia="SimSun" w:hAnsi="Times New Roman" w:cs="Times New Roman" w:hint="eastAsia"/>
                <w:iCs/>
                <w:szCs w:val="20"/>
                <w:lang w:eastAsia="zh-CN"/>
              </w:rPr>
              <w:t>if any,</w:t>
            </w:r>
            <w:r w:rsidRPr="00173E1C">
              <w:rPr>
                <w:rFonts w:ascii="Times New Roman" w:eastAsia="SimSun" w:hAnsi="Times New Roman" w:cs="Times New Roman"/>
                <w:iCs/>
                <w:szCs w:val="20"/>
                <w:lang w:val="en-GB"/>
              </w:rPr>
              <w:t xml:space="preserve"> in a frequency range in a respective transmission occasion </w:t>
            </w:r>
            <m:oMath>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would exceed </w:t>
            </w:r>
            <m:oMath>
              <m:sSub>
                <m:sSubPr>
                  <m:ctrlPr>
                    <w:rPr>
                      <w:rFonts w:ascii="Cambria Math" w:eastAsia="SimSun" w:hAnsi="Cambria Math" w:cs="Times New Roman"/>
                      <w:i/>
                      <w:szCs w:val="20"/>
                      <w:lang w:val="en-GB"/>
                    </w:rPr>
                  </m:ctrlPr>
                </m:sSubPr>
                <m:e>
                  <m:acc>
                    <m:accPr>
                      <m:ctrlPr>
                        <w:rPr>
                          <w:rFonts w:ascii="Cambria Math" w:eastAsia="SimSun" w:hAnsi="Cambria Math" w:cs="Times New Roman"/>
                          <w:i/>
                          <w:szCs w:val="20"/>
                          <w:lang w:val="en-GB"/>
                        </w:rPr>
                      </m:ctrlPr>
                    </m:accPr>
                    <m:e>
                      <m:r>
                        <w:rPr>
                          <w:rFonts w:ascii="Cambria Math" w:eastAsia="SimSun" w:hAnsi="Times New Roman" w:cs="Times New Roman"/>
                          <w:szCs w:val="20"/>
                          <w:lang w:val="en-GB"/>
                        </w:rPr>
                        <m:t>P</m:t>
                      </m:r>
                    </m:e>
                  </m:acc>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where </w:t>
            </w:r>
            <m:oMath>
              <m:sSub>
                <m:sSubPr>
                  <m:ctrlPr>
                    <w:rPr>
                      <w:rFonts w:ascii="Cambria Math" w:eastAsia="SimSun" w:hAnsi="Cambria Math" w:cs="Times New Roman"/>
                      <w:i/>
                      <w:szCs w:val="20"/>
                      <w:lang w:val="en-GB"/>
                    </w:rPr>
                  </m:ctrlPr>
                </m:sSubPr>
                <m:e>
                  <m:acc>
                    <m:accPr>
                      <m:ctrlPr>
                        <w:rPr>
                          <w:rFonts w:ascii="Cambria Math" w:eastAsia="SimSun" w:hAnsi="Cambria Math" w:cs="Times New Roman"/>
                          <w:i/>
                          <w:szCs w:val="20"/>
                          <w:lang w:val="en-GB"/>
                        </w:rPr>
                      </m:ctrlPr>
                    </m:accPr>
                    <m:e>
                      <m:r>
                        <w:rPr>
                          <w:rFonts w:ascii="Cambria Math" w:eastAsia="SimSun" w:hAnsi="Times New Roman" w:cs="Times New Roman"/>
                          <w:szCs w:val="20"/>
                          <w:lang w:val="en-GB"/>
                        </w:rPr>
                        <m:t>P</m:t>
                      </m:r>
                    </m:e>
                  </m:acc>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is the linear value of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P</m:t>
                  </m:r>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in transmission occasion </w:t>
            </w:r>
            <m:oMath>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as defined in [8-1, TS 38.101-1] for FR1 </w:t>
            </w:r>
            <w:r w:rsidRPr="00173E1C">
              <w:rPr>
                <w:rFonts w:ascii="Times New Roman" w:eastAsia="SimSun" w:hAnsi="Times New Roman" w:cs="Times New Roman"/>
                <w:szCs w:val="20"/>
              </w:rPr>
              <w:t>and [8-2, TS 38.101-2]</w:t>
            </w:r>
            <w:r w:rsidRPr="00173E1C">
              <w:rPr>
                <w:rFonts w:ascii="Times New Roman" w:eastAsia="SimSun" w:hAnsi="Times New Roman" w:cs="Times New Roman"/>
                <w:iCs/>
                <w:szCs w:val="20"/>
                <w:lang w:val="en-GB"/>
              </w:rPr>
              <w:t xml:space="preserve"> for FR2, the UE allocates power to </w:t>
            </w:r>
            <w:r w:rsidRPr="00173E1C">
              <w:rPr>
                <w:rFonts w:ascii="Times New Roman" w:eastAsia="SimSun" w:hAnsi="Times New Roman" w:cs="Times New Roman"/>
                <w:szCs w:val="20"/>
                <w:lang w:val="en-GB"/>
              </w:rPr>
              <w:t>PUSCH/PUCCH/PRACH</w:t>
            </w:r>
            <w:r w:rsidRPr="00173E1C">
              <w:rPr>
                <w:rFonts w:ascii="Times New Roman" w:eastAsia="SimSun" w:hAnsi="Times New Roman" w:cs="Times New Roman"/>
                <w:iCs/>
                <w:szCs w:val="20"/>
                <w:lang w:val="en-GB"/>
              </w:rPr>
              <w:t xml:space="preserve">/SRS transmissions according to the following priority order (in descending order) so that the total UE transmit power for transmissions on serving cells </w:t>
            </w:r>
            <w:r w:rsidRPr="00173E1C">
              <w:rPr>
                <w:rFonts w:ascii="Times New Roman" w:eastAsia="SimSun" w:hAnsi="Times New Roman" w:cs="Times New Roman" w:hint="eastAsia"/>
                <w:iCs/>
                <w:szCs w:val="20"/>
                <w:lang w:eastAsia="zh-CN"/>
              </w:rPr>
              <w:t>or on a candidate cell</w:t>
            </w:r>
            <w:r w:rsidRPr="00173E1C">
              <w:rPr>
                <w:rFonts w:ascii="Times New Roman" w:eastAsia="SimSun" w:hAnsi="Times New Roman" w:cs="Times New Roman"/>
                <w:iCs/>
                <w:szCs w:val="20"/>
                <w:lang w:eastAsia="zh-CN"/>
              </w:rPr>
              <w:t>,</w:t>
            </w:r>
            <w:r w:rsidRPr="00173E1C">
              <w:rPr>
                <w:rFonts w:ascii="Times New Roman" w:eastAsia="SimSun" w:hAnsi="Times New Roman" w:cs="Times New Roman"/>
                <w:iCs/>
                <w:szCs w:val="20"/>
                <w:lang w:val="en-GB"/>
              </w:rPr>
              <w:t xml:space="preserve"> </w:t>
            </w:r>
            <w:r w:rsidRPr="00173E1C">
              <w:rPr>
                <w:rFonts w:ascii="Times New Roman" w:eastAsia="SimSun" w:hAnsi="Times New Roman" w:cs="Times New Roman" w:hint="eastAsia"/>
                <w:iCs/>
                <w:szCs w:val="20"/>
                <w:lang w:eastAsia="zh-CN"/>
              </w:rPr>
              <w:t>if any,</w:t>
            </w:r>
            <w:r w:rsidRPr="00173E1C">
              <w:rPr>
                <w:rFonts w:ascii="Times New Roman" w:eastAsia="SimSun" w:hAnsi="Times New Roman" w:cs="Times New Roman"/>
                <w:iCs/>
                <w:szCs w:val="20"/>
                <w:lang w:eastAsia="zh-CN"/>
              </w:rPr>
              <w:t xml:space="preserve"> </w:t>
            </w:r>
            <w:r w:rsidRPr="00173E1C">
              <w:rPr>
                <w:rFonts w:ascii="Times New Roman" w:eastAsia="SimSun" w:hAnsi="Times New Roman" w:cs="Times New Roman"/>
                <w:iCs/>
                <w:szCs w:val="20"/>
                <w:lang w:val="en-GB"/>
              </w:rPr>
              <w:t xml:space="preserve">in the frequency range is smaller than or equal to </w:t>
            </w:r>
            <m:oMath>
              <m:sSub>
                <m:sSubPr>
                  <m:ctrlPr>
                    <w:rPr>
                      <w:rFonts w:ascii="Cambria Math" w:eastAsia="SimSun" w:hAnsi="Cambria Math" w:cs="Times New Roman"/>
                      <w:i/>
                      <w:szCs w:val="20"/>
                      <w:lang w:val="en-GB"/>
                    </w:rPr>
                  </m:ctrlPr>
                </m:sSubPr>
                <m:e>
                  <m:acc>
                    <m:accPr>
                      <m:ctrlPr>
                        <w:rPr>
                          <w:rFonts w:ascii="Cambria Math" w:eastAsia="SimSun" w:hAnsi="Cambria Math" w:cs="Times New Roman"/>
                          <w:i/>
                          <w:szCs w:val="20"/>
                          <w:lang w:val="en-GB"/>
                        </w:rPr>
                      </m:ctrlPr>
                    </m:accPr>
                    <m:e>
                      <m:r>
                        <w:rPr>
                          <w:rFonts w:ascii="Cambria Math" w:eastAsia="SimSun" w:hAnsi="Times New Roman" w:cs="Times New Roman"/>
                          <w:szCs w:val="20"/>
                          <w:lang w:val="en-GB"/>
                        </w:rPr>
                        <m:t>P</m:t>
                      </m:r>
                    </m:e>
                  </m:acc>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for that frequency range in every symbol of transmission occasion </w:t>
            </w:r>
            <m:oMath>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w:t>
            </w:r>
            <w:r w:rsidRPr="00173E1C">
              <w:rPr>
                <w:rFonts w:ascii="Times New Roman" w:eastAsia="SimSun" w:hAnsi="Times New Roman" w:cs="Times New Roman"/>
                <w:szCs w:val="20"/>
                <w:lang w:val="en-GB" w:eastAsia="zh-CN"/>
              </w:rPr>
              <w:t xml:space="preserve">If the UE transmits SRS on multiple SRS resources according the </w:t>
            </w:r>
            <w:r w:rsidRPr="00173E1C">
              <w:rPr>
                <w:rFonts w:ascii="Times New Roman" w:eastAsia="SimSun" w:hAnsi="Times New Roman" w:cs="Times New Roman"/>
                <w:i/>
                <w:iCs/>
                <w:szCs w:val="20"/>
                <w:lang w:val="en-GB" w:eastAsia="zh-CN"/>
              </w:rPr>
              <w:t>XYZ</w:t>
            </w:r>
            <w:r w:rsidRPr="00173E1C">
              <w:rPr>
                <w:rFonts w:ascii="Times New Roman" w:eastAsia="SimSun" w:hAnsi="Times New Roman" w:cs="Times New Roman"/>
                <w:szCs w:val="20"/>
                <w:lang w:val="en-GB" w:eastAsia="zh-CN"/>
              </w:rPr>
              <w:t xml:space="preserve"> [6, TS 38.214]</w:t>
            </w:r>
            <w:r w:rsidRPr="00173E1C">
              <w:rPr>
                <w:rFonts w:ascii="Times New Roman" w:eastAsia="SimSun" w:hAnsi="Times New Roman" w:cs="Times New Roman"/>
                <w:iCs/>
                <w:szCs w:val="20"/>
                <w:lang w:val="en-GB" w:eastAsia="zh-CN"/>
              </w:rPr>
              <w:t xml:space="preserve">, the UE allocates power so that all REs of the SRS transmission </w:t>
            </w:r>
            <w:proofErr w:type="gramStart"/>
            <w:r w:rsidRPr="00173E1C">
              <w:rPr>
                <w:rFonts w:ascii="Times New Roman" w:eastAsia="SimSun" w:hAnsi="Times New Roman" w:cs="Times New Roman"/>
                <w:iCs/>
                <w:szCs w:val="20"/>
                <w:lang w:val="en-GB" w:eastAsia="zh-CN"/>
              </w:rPr>
              <w:t>have</w:t>
            </w:r>
            <w:proofErr w:type="gramEnd"/>
            <w:r w:rsidRPr="00173E1C">
              <w:rPr>
                <w:rFonts w:ascii="Times New Roman" w:eastAsia="SimSun" w:hAnsi="Times New Roman" w:cs="Times New Roman"/>
                <w:iCs/>
                <w:szCs w:val="20"/>
                <w:lang w:val="en-GB" w:eastAsia="zh-CN"/>
              </w:rPr>
              <w:t xml:space="preserve"> same power.</w:t>
            </w:r>
          </w:p>
          <w:p w14:paraId="5AFA9DBE" w14:textId="079783E5" w:rsidR="009F10BB" w:rsidRPr="006975A9" w:rsidRDefault="009F10BB" w:rsidP="00843634">
            <w:pPr>
              <w:spacing w:after="180" w:line="240" w:lineRule="auto"/>
              <w:jc w:val="center"/>
              <w:rPr>
                <w:rFonts w:ascii="Times New Roman" w:eastAsia="SimSun" w:hAnsi="Times New Roman" w:cs="Times New Roman"/>
                <w:iCs/>
                <w:sz w:val="20"/>
                <w:szCs w:val="18"/>
                <w:lang w:val="en-GB"/>
              </w:rPr>
            </w:pPr>
            <w:r w:rsidRPr="006975A9">
              <w:rPr>
                <w:rFonts w:ascii="Times New Roman" w:eastAsia="SimSun" w:hAnsi="Times New Roman" w:cs="Times New Roman"/>
                <w:iCs/>
                <w:sz w:val="28"/>
                <w:szCs w:val="24"/>
                <w:highlight w:val="yellow"/>
                <w:lang w:val="en-GB"/>
              </w:rPr>
              <w:t>…</w:t>
            </w:r>
          </w:p>
          <w:p w14:paraId="6D67DA6F" w14:textId="77777777" w:rsidR="00173E1C" w:rsidRPr="00173E1C" w:rsidRDefault="00173E1C" w:rsidP="00173E1C">
            <w:pPr>
              <w:spacing w:after="180" w:line="240" w:lineRule="auto"/>
              <w:rPr>
                <w:rFonts w:ascii="Times New Roman" w:eastAsia="SimSun" w:hAnsi="Times New Roman" w:cs="Times New Roman"/>
                <w:szCs w:val="20"/>
                <w:lang w:val="en-GB"/>
              </w:rPr>
            </w:pPr>
            <w:r w:rsidRPr="00173E1C">
              <w:rPr>
                <w:rFonts w:ascii="Times New Roman" w:eastAsia="SimSun" w:hAnsi="Times New Roman" w:cs="Times New Roman"/>
                <w:szCs w:val="20"/>
                <w:lang w:val="en-GB"/>
              </w:rPr>
              <w:t xml:space="preserve">In case of same priority order and for operation with carrier aggregation, </w:t>
            </w:r>
            <w:r w:rsidRPr="00173E1C">
              <w:rPr>
                <w:rFonts w:ascii="Times New Roman" w:eastAsia="SimSun" w:hAnsi="Times New Roman" w:cs="Times New Roman"/>
                <w:szCs w:val="20"/>
              </w:rPr>
              <w:t xml:space="preserve">the UE prioritizes power allocation for </w:t>
            </w:r>
            <w:r w:rsidRPr="00173E1C">
              <w:rPr>
                <w:rFonts w:ascii="Times New Roman" w:eastAsia="SimSun" w:hAnsi="Times New Roman" w:cs="Times New Roman"/>
                <w:szCs w:val="20"/>
                <w:lang w:val="en-GB"/>
              </w:rPr>
              <w:t>transmission</w:t>
            </w:r>
            <w:r w:rsidRPr="00173E1C">
              <w:rPr>
                <w:rFonts w:ascii="Times New Roman" w:eastAsia="SimSun" w:hAnsi="Times New Roman" w:cs="Times New Roman"/>
                <w:szCs w:val="20"/>
              </w:rPr>
              <w:t>s</w:t>
            </w:r>
            <w:r w:rsidRPr="00173E1C">
              <w:rPr>
                <w:rFonts w:ascii="Times New Roman" w:eastAsia="SimSun" w:hAnsi="Times New Roman" w:cs="Times New Roman"/>
                <w:szCs w:val="20"/>
                <w:lang w:val="en-GB"/>
              </w:rPr>
              <w:t xml:space="preserve"> on the primary cell of the MCG or the SCG over transmission</w:t>
            </w:r>
            <w:r w:rsidRPr="00173E1C">
              <w:rPr>
                <w:rFonts w:ascii="Times New Roman" w:eastAsia="SimSun" w:hAnsi="Times New Roman" w:cs="Times New Roman"/>
                <w:szCs w:val="20"/>
              </w:rPr>
              <w:t>s</w:t>
            </w:r>
            <w:r w:rsidRPr="00173E1C">
              <w:rPr>
                <w:rFonts w:ascii="Times New Roman" w:eastAsia="SimSun" w:hAnsi="Times New Roman" w:cs="Times New Roman"/>
                <w:szCs w:val="20"/>
                <w:lang w:val="en-GB"/>
              </w:rPr>
              <w:t xml:space="preserve"> on a secondary cell.</w:t>
            </w:r>
            <w:r w:rsidRPr="00173E1C">
              <w:rPr>
                <w:rFonts w:ascii="Times New Roman" w:eastAsia="SimSun" w:hAnsi="Times New Roman" w:cs="Times New Roman"/>
                <w:szCs w:val="20"/>
              </w:rPr>
              <w:t xml:space="preserve"> </w:t>
            </w:r>
            <w:r w:rsidRPr="00173E1C">
              <w:rPr>
                <w:rFonts w:ascii="Times New Roman" w:eastAsia="SimSun" w:hAnsi="Times New Roman" w:cs="Times New Roman"/>
                <w:szCs w:val="20"/>
                <w:lang w:val="en-GB"/>
              </w:rPr>
              <w:t xml:space="preserve">In case of same priority order and for operation with two UL carriers, the </w:t>
            </w:r>
            <w:r w:rsidRPr="00173E1C">
              <w:rPr>
                <w:rFonts w:ascii="Times New Roman" w:eastAsia="SimSun" w:hAnsi="Times New Roman" w:cs="Times New Roman"/>
                <w:szCs w:val="20"/>
              </w:rPr>
              <w:t xml:space="preserve">UE prioritizes power allocation for transmissions on the </w:t>
            </w:r>
            <w:r w:rsidRPr="00173E1C">
              <w:rPr>
                <w:rFonts w:ascii="Times New Roman" w:eastAsia="SimSun" w:hAnsi="Times New Roman" w:cs="Times New Roman"/>
                <w:szCs w:val="20"/>
                <w:lang w:val="en-GB"/>
              </w:rPr>
              <w:t>carrier</w:t>
            </w:r>
            <w:r w:rsidRPr="00173E1C">
              <w:rPr>
                <w:rFonts w:ascii="Times New Roman" w:eastAsia="SimSun" w:hAnsi="Times New Roman" w:cs="Times New Roman"/>
                <w:szCs w:val="20"/>
              </w:rPr>
              <w:t xml:space="preserve"> where the UE is configured to transmit PUCCH. </w:t>
            </w:r>
            <w:r w:rsidRPr="00173E1C">
              <w:rPr>
                <w:rFonts w:ascii="Times New Roman" w:eastAsia="SimSun" w:hAnsi="Times New Roman" w:cs="Times New Roman"/>
                <w:szCs w:val="20"/>
                <w:lang w:val="en-GB"/>
              </w:rPr>
              <w:t xml:space="preserve">If </w:t>
            </w:r>
            <w:r w:rsidRPr="00173E1C">
              <w:rPr>
                <w:rFonts w:ascii="Times New Roman" w:eastAsia="SimSun" w:hAnsi="Times New Roman" w:cs="Times New Roman"/>
                <w:iCs/>
                <w:szCs w:val="20"/>
                <w:lang w:val="en-GB"/>
              </w:rPr>
              <w:t>PUCCH</w:t>
            </w:r>
            <w:r w:rsidRPr="00173E1C">
              <w:rPr>
                <w:rFonts w:ascii="Times New Roman" w:eastAsia="SimSun" w:hAnsi="Times New Roman" w:cs="Times New Roman"/>
                <w:szCs w:val="20"/>
                <w:lang w:val="en-GB"/>
              </w:rPr>
              <w:t xml:space="preserve"> is not configured for any of the </w:t>
            </w:r>
            <w:r w:rsidRPr="00173E1C">
              <w:rPr>
                <w:rFonts w:ascii="Times New Roman" w:eastAsia="SimSun" w:hAnsi="Times New Roman" w:cs="Times New Roman"/>
                <w:iCs/>
                <w:szCs w:val="20"/>
                <w:lang w:val="en-GB"/>
              </w:rPr>
              <w:t xml:space="preserve">two UL carriers, the </w:t>
            </w:r>
            <w:r w:rsidRPr="00173E1C">
              <w:rPr>
                <w:rFonts w:ascii="Times New Roman" w:eastAsia="SimSun" w:hAnsi="Times New Roman" w:cs="Times New Roman"/>
                <w:iCs/>
                <w:szCs w:val="20"/>
              </w:rPr>
              <w:t>UE prioritizes power allocation for transmissions on</w:t>
            </w:r>
            <w:r w:rsidRPr="00173E1C">
              <w:rPr>
                <w:rFonts w:ascii="Times New Roman" w:eastAsia="SimSun" w:hAnsi="Times New Roman" w:cs="Times New Roman"/>
                <w:szCs w:val="20"/>
                <w:lang w:val="en-GB"/>
              </w:rPr>
              <w:t xml:space="preserve"> the non-supplementary UL carrier.</w:t>
            </w:r>
          </w:p>
          <w:p w14:paraId="0DD73428" w14:textId="12BCEAD4" w:rsidR="00C418EB" w:rsidRDefault="0068581E" w:rsidP="00843634">
            <w:pPr>
              <w:spacing w:after="180" w:line="240" w:lineRule="auto"/>
            </w:pPr>
            <w:r w:rsidRPr="007D56EF">
              <w:rPr>
                <w:rFonts w:ascii="Times New Roman" w:eastAsia="SimSun" w:hAnsi="Times New Roman" w:cs="Times New Roman"/>
                <w:color w:val="FF0000"/>
                <w:szCs w:val="18"/>
                <w:u w:val="single"/>
                <w:lang w:val="en-GB"/>
              </w:rPr>
              <w:t xml:space="preserve">For the simultaneous transmissions of SRS resources in an SRS resource set with the higher layer parameter </w:t>
            </w:r>
            <w:r w:rsidRPr="007D56EF">
              <w:rPr>
                <w:rFonts w:ascii="Times New Roman" w:eastAsia="SimSun" w:hAnsi="Times New Roman" w:cs="Times New Roman"/>
                <w:i/>
                <w:iCs/>
                <w:color w:val="FF0000"/>
                <w:szCs w:val="18"/>
                <w:u w:val="single"/>
                <w:lang w:val="en-GB"/>
              </w:rPr>
              <w:t>usage</w:t>
            </w:r>
            <w:r w:rsidRPr="007D56EF">
              <w:rPr>
                <w:rFonts w:ascii="Times New Roman" w:eastAsia="SimSun" w:hAnsi="Times New Roman" w:cs="Times New Roman"/>
                <w:color w:val="FF0000"/>
                <w:szCs w:val="18"/>
                <w:u w:val="single"/>
                <w:lang w:val="en-GB"/>
              </w:rPr>
              <w:t xml:space="preserve"> configured as ‘</w:t>
            </w:r>
            <w:r w:rsidRPr="007D56EF">
              <w:rPr>
                <w:rFonts w:ascii="Times New Roman" w:eastAsia="SimSun" w:hAnsi="Times New Roman" w:cs="Times New Roman"/>
                <w:i/>
                <w:iCs/>
                <w:color w:val="FF0000"/>
                <w:szCs w:val="18"/>
                <w:u w:val="single"/>
                <w:lang w:val="en-GB"/>
              </w:rPr>
              <w:t>non-Codebook</w:t>
            </w:r>
            <w:r w:rsidRPr="007D56EF">
              <w:rPr>
                <w:rFonts w:ascii="Times New Roman" w:eastAsia="SimSun" w:hAnsi="Times New Roman" w:cs="Times New Roman"/>
                <w:color w:val="FF0000"/>
                <w:szCs w:val="18"/>
                <w:u w:val="single"/>
                <w:lang w:val="en-GB"/>
              </w:rPr>
              <w:t>’, i</w:t>
            </w:r>
            <w:r w:rsidR="003969E5" w:rsidRPr="007D56EF">
              <w:rPr>
                <w:rFonts w:ascii="Times New Roman" w:eastAsia="SimSun" w:hAnsi="Times New Roman" w:cs="Times New Roman"/>
                <w:color w:val="FF0000"/>
                <w:szCs w:val="18"/>
                <w:u w:val="single"/>
                <w:lang w:val="en-GB"/>
              </w:rPr>
              <w:t xml:space="preserve">f </w:t>
            </w:r>
            <w:r w:rsidRPr="007D56EF">
              <w:rPr>
                <w:rFonts w:ascii="Times New Roman" w:eastAsia="SimSun" w:hAnsi="Times New Roman" w:cs="Times New Roman"/>
                <w:color w:val="FF0000"/>
                <w:szCs w:val="18"/>
                <w:u w:val="single"/>
                <w:lang w:val="en-GB"/>
              </w:rPr>
              <w:t>the</w:t>
            </w:r>
            <w:r w:rsidR="003969E5" w:rsidRPr="007D56EF">
              <w:rPr>
                <w:rFonts w:ascii="Times New Roman" w:eastAsia="SimSun" w:hAnsi="Times New Roman" w:cs="Times New Roman"/>
                <w:color w:val="FF0000"/>
                <w:szCs w:val="18"/>
                <w:u w:val="single"/>
                <w:lang w:val="en-GB"/>
              </w:rPr>
              <w:t xml:space="preserve"> total UE transmit power for </w:t>
            </w:r>
            <w:r w:rsidRPr="007D56EF">
              <w:rPr>
                <w:rFonts w:ascii="Times New Roman" w:eastAsia="SimSun" w:hAnsi="Times New Roman" w:cs="Times New Roman"/>
                <w:color w:val="FF0000"/>
                <w:szCs w:val="18"/>
                <w:u w:val="single"/>
                <w:lang w:val="en-GB"/>
              </w:rPr>
              <w:t xml:space="preserve">the </w:t>
            </w:r>
            <w:r w:rsidR="003969E5" w:rsidRPr="007D56EF">
              <w:rPr>
                <w:rFonts w:ascii="Times New Roman" w:eastAsia="SimSun" w:hAnsi="Times New Roman" w:cs="Times New Roman"/>
                <w:color w:val="FF0000"/>
                <w:szCs w:val="18"/>
                <w:u w:val="single"/>
                <w:lang w:val="en-GB"/>
              </w:rPr>
              <w:t xml:space="preserve">transmissions on a </w:t>
            </w:r>
            <w:r w:rsidR="006A2AAA" w:rsidRPr="007D56EF">
              <w:rPr>
                <w:rFonts w:ascii="Times New Roman" w:eastAsia="SimSun" w:hAnsi="Times New Roman" w:cs="Times New Roman"/>
                <w:color w:val="FF0000"/>
                <w:szCs w:val="18"/>
                <w:u w:val="single"/>
                <w:lang w:val="en-GB"/>
              </w:rPr>
              <w:t xml:space="preserve">carrier </w:t>
            </w:r>
            <m:oMath>
              <m:r>
                <w:rPr>
                  <w:rFonts w:ascii="Cambria Math" w:eastAsia="SimSun" w:hAnsi="Cambria Math" w:cs="Times New Roman"/>
                  <w:color w:val="FF0000"/>
                  <w:szCs w:val="18"/>
                  <w:u w:val="single"/>
                  <w:lang w:val="en-GB"/>
                </w:rPr>
                <m:t>f</m:t>
              </m:r>
            </m:oMath>
            <w:r w:rsidR="006A2AAA" w:rsidRPr="007D56EF">
              <w:rPr>
                <w:rFonts w:ascii="Times New Roman" w:eastAsia="SimSun" w:hAnsi="Times New Roman" w:cs="Times New Roman"/>
                <w:color w:val="FF0000"/>
                <w:szCs w:val="18"/>
                <w:u w:val="single"/>
                <w:lang w:val="en-GB"/>
              </w:rPr>
              <w:t xml:space="preserve"> of </w:t>
            </w:r>
            <w:r w:rsidR="003969E5" w:rsidRPr="007D56EF">
              <w:rPr>
                <w:rFonts w:ascii="Times New Roman" w:eastAsia="SimSun" w:hAnsi="Times New Roman" w:cs="Times New Roman"/>
                <w:color w:val="FF0000"/>
                <w:szCs w:val="18"/>
                <w:u w:val="single"/>
                <w:lang w:val="en-GB"/>
              </w:rPr>
              <w:t xml:space="preserve">serving cell </w:t>
            </w:r>
            <m:oMath>
              <m:r>
                <w:rPr>
                  <w:rFonts w:ascii="Cambria Math" w:eastAsia="SimSun" w:hAnsi="Cambria Math" w:cs="Times New Roman"/>
                  <w:color w:val="FF0000"/>
                  <w:szCs w:val="18"/>
                  <w:u w:val="single"/>
                  <w:lang w:val="en-GB"/>
                </w:rPr>
                <m:t>c</m:t>
              </m:r>
            </m:oMath>
            <w:r w:rsidR="003969E5" w:rsidRPr="007D56EF">
              <w:rPr>
                <w:rFonts w:ascii="Times New Roman" w:eastAsia="SimSun" w:hAnsi="Times New Roman" w:cs="Times New Roman"/>
                <w:color w:val="FF0000"/>
                <w:szCs w:val="18"/>
                <w:u w:val="single"/>
                <w:lang w:val="en-GB"/>
              </w:rPr>
              <w:t xml:space="preserve"> </w:t>
            </w:r>
            <w:r w:rsidR="006A2AAA" w:rsidRPr="007D56EF">
              <w:rPr>
                <w:rFonts w:ascii="Times New Roman" w:eastAsia="SimSun" w:hAnsi="Times New Roman" w:cs="Times New Roman"/>
                <w:color w:val="FF0000"/>
                <w:szCs w:val="18"/>
                <w:u w:val="single"/>
                <w:lang w:val="en-GB"/>
              </w:rPr>
              <w:t xml:space="preserve">in SRS transmission occasion </w:t>
            </w:r>
            <m:oMath>
              <m:r>
                <w:rPr>
                  <w:rFonts w:ascii="Cambria Math" w:eastAsia="SimSun" w:hAnsi="Cambria Math" w:cs="Times New Roman"/>
                  <w:color w:val="FF0000"/>
                  <w:szCs w:val="18"/>
                  <w:u w:val="single"/>
                  <w:lang w:val="en-GB"/>
                </w:rPr>
                <m:t>i</m:t>
              </m:r>
            </m:oMath>
            <w:r w:rsidR="006A2AAA" w:rsidRPr="007D56EF">
              <w:rPr>
                <w:rFonts w:ascii="Times New Roman" w:eastAsia="SimSun" w:hAnsi="Times New Roman" w:cs="Times New Roman"/>
                <w:color w:val="FF0000"/>
                <w:szCs w:val="18"/>
                <w:u w:val="single"/>
                <w:lang w:val="en-GB"/>
              </w:rPr>
              <w:t xml:space="preserve"> </w:t>
            </w:r>
            <w:r w:rsidR="003969E5" w:rsidRPr="007D56EF">
              <w:rPr>
                <w:rFonts w:ascii="Times New Roman" w:eastAsia="SimSun" w:hAnsi="Times New Roman" w:cs="Times New Roman"/>
                <w:color w:val="FF0000"/>
                <w:szCs w:val="18"/>
                <w:u w:val="single"/>
                <w:lang w:val="en-GB"/>
              </w:rPr>
              <w:t xml:space="preserve">would exceed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003969E5" w:rsidRPr="007D56EF">
              <w:rPr>
                <w:rFonts w:ascii="Times New Roman" w:eastAsia="SimSun" w:hAnsi="Times New Roman" w:cs="Times New Roman"/>
                <w:color w:val="FF0000"/>
                <w:szCs w:val="18"/>
                <w:u w:val="single"/>
                <w:lang w:val="en-GB"/>
              </w:rPr>
              <w:t xml:space="preserve">, where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003969E5" w:rsidRPr="007D56EF">
              <w:rPr>
                <w:rFonts w:ascii="Times New Roman" w:eastAsia="SimSun" w:hAnsi="Times New Roman" w:cs="Times New Roman"/>
                <w:color w:val="FF0000"/>
                <w:szCs w:val="18"/>
                <w:u w:val="single"/>
                <w:lang w:val="en-GB"/>
              </w:rPr>
              <w:t xml:space="preserve"> is the UE configured maximum output power defined in [8, TS 38.101-1], [8-2, TS 38.101-2], [TS 38.101-3] and [8-5, TS 38.101-5]</w:t>
            </w:r>
            <w:r w:rsidR="003969E5" w:rsidRPr="007D56EF">
              <w:rPr>
                <w:rFonts w:ascii="Times New Roman" w:eastAsia="SimSun" w:hAnsi="Times New Roman" w:cs="Times New Roman"/>
                <w:iCs/>
                <w:color w:val="FF0000"/>
                <w:szCs w:val="18"/>
                <w:u w:val="single"/>
                <w:lang w:val="en-GB"/>
              </w:rPr>
              <w:t>, the UE allocates</w:t>
            </w:r>
            <w:r w:rsidR="0063038B" w:rsidRPr="007D56EF">
              <w:rPr>
                <w:rFonts w:ascii="Times New Roman" w:eastAsia="SimSun" w:hAnsi="Times New Roman" w:cs="Times New Roman"/>
                <w:iCs/>
                <w:color w:val="FF0000"/>
                <w:szCs w:val="18"/>
                <w:u w:val="single"/>
                <w:lang w:val="en-GB"/>
              </w:rPr>
              <w:t xml:space="preserve"> equal</w:t>
            </w:r>
            <w:r w:rsidR="003969E5" w:rsidRPr="007D56EF">
              <w:rPr>
                <w:rFonts w:ascii="Times New Roman" w:eastAsia="SimSun" w:hAnsi="Times New Roman" w:cs="Times New Roman"/>
                <w:iCs/>
                <w:color w:val="FF0000"/>
                <w:szCs w:val="18"/>
                <w:u w:val="single"/>
                <w:lang w:val="en-GB"/>
              </w:rPr>
              <w:t xml:space="preserve"> power to the SRS resource transmissions</w:t>
            </w:r>
            <w:r w:rsidR="003969E5" w:rsidRPr="007D56EF">
              <w:rPr>
                <w:szCs w:val="20"/>
              </w:rPr>
              <w:t xml:space="preserve"> </w:t>
            </w:r>
            <w:r w:rsidR="003969E5" w:rsidRPr="007D56EF">
              <w:rPr>
                <w:rFonts w:ascii="Times New Roman" w:eastAsia="SimSun" w:hAnsi="Times New Roman" w:cs="Times New Roman"/>
                <w:iCs/>
                <w:color w:val="FF0000"/>
                <w:szCs w:val="18"/>
                <w:u w:val="single"/>
                <w:lang w:val="en-GB"/>
              </w:rPr>
              <w:t xml:space="preserve">so that the total UE transmit power is smaller than or equal to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003969E5" w:rsidRPr="007D56EF">
              <w:rPr>
                <w:rFonts w:ascii="Times New Roman" w:eastAsia="SimSun" w:hAnsi="Times New Roman" w:cs="Times New Roman"/>
                <w:color w:val="FF0000"/>
                <w:szCs w:val="18"/>
                <w:u w:val="single"/>
                <w:lang w:val="en-GB"/>
              </w:rPr>
              <w:t>.</w:t>
            </w:r>
          </w:p>
        </w:tc>
      </w:tr>
    </w:tbl>
    <w:p w14:paraId="10741E7C" w14:textId="77777777" w:rsidR="00C418EB" w:rsidRDefault="00C418EB" w:rsidP="00D0725F"/>
    <w:p w14:paraId="4BAEB0B9" w14:textId="607EFDB2" w:rsidR="00CF5F2C" w:rsidRDefault="0074079D" w:rsidP="0074079D">
      <w:pPr>
        <w:pStyle w:val="Proposal"/>
      </w:pPr>
      <w:bookmarkStart w:id="19" w:name="_Toc178950013"/>
      <w:bookmarkStart w:id="20" w:name="_Toc178950018"/>
      <w:r>
        <w:t xml:space="preserve">Clarify section 7.5 of 38.213 to reflect that the total power of simultaneously transmitted SRS resources in non-codebook based operation, the UE scales the SRS resources’ powers such that their combined power is less than </w:t>
      </w:r>
      <w:proofErr w:type="spellStart"/>
      <w:proofErr w:type="gramStart"/>
      <w:r>
        <w:t>P</w:t>
      </w:r>
      <w:r w:rsidRPr="0074079D">
        <w:rPr>
          <w:vertAlign w:val="subscript"/>
        </w:rPr>
        <w:t>CMAX,</w:t>
      </w:r>
      <w:r>
        <w:rPr>
          <w:vertAlign w:val="subscript"/>
        </w:rPr>
        <w:t>f</w:t>
      </w:r>
      <w:proofErr w:type="gramEnd"/>
      <w:r w:rsidRPr="0074079D">
        <w:rPr>
          <w:vertAlign w:val="subscript"/>
        </w:rPr>
        <w:t>,</w:t>
      </w:r>
      <w:r>
        <w:rPr>
          <w:vertAlign w:val="subscript"/>
        </w:rPr>
        <w:t>c</w:t>
      </w:r>
      <w:proofErr w:type="spellEnd"/>
      <w:r>
        <w:t>(i), and their powers are equal.</w:t>
      </w:r>
      <w:bookmarkEnd w:id="19"/>
      <w:bookmarkEnd w:id="20"/>
    </w:p>
    <w:p w14:paraId="37EB5693" w14:textId="491EC776" w:rsidR="00C01F33" w:rsidRPr="00CE0424" w:rsidRDefault="00B94779" w:rsidP="00CE0424">
      <w:pPr>
        <w:pStyle w:val="Heading1"/>
      </w:pPr>
      <w:r>
        <w:t xml:space="preserve">3 </w:t>
      </w:r>
      <w:r w:rsidR="00C01F33" w:rsidRPr="00CE0424">
        <w:t>Conclusion</w:t>
      </w:r>
    </w:p>
    <w:p w14:paraId="5A8B284A" w14:textId="09D60BC1" w:rsidR="00EB2BBF" w:rsidRDefault="00D10408" w:rsidP="00275284">
      <w:pPr>
        <w:pStyle w:val="aaa"/>
      </w:pPr>
      <w:r w:rsidRPr="660F0DE8">
        <w:t xml:space="preserve">In this contribution, </w:t>
      </w:r>
      <w:r w:rsidR="00EB2BBF" w:rsidRPr="00EB2BBF">
        <w:t>we further consider</w:t>
      </w:r>
      <w:r w:rsidR="00EB2BBF">
        <w:t>ed</w:t>
      </w:r>
      <w:r w:rsidR="00EB2BBF" w:rsidRPr="00EB2BBF">
        <w:t xml:space="preserve"> the need for changes </w:t>
      </w:r>
      <w:r w:rsidR="00EB2BBF">
        <w:t xml:space="preserve">to SRS power control </w:t>
      </w:r>
      <w:r w:rsidR="00EB2BBF" w:rsidRPr="00EB2BBF">
        <w:t xml:space="preserve">that address when the total SRS resource power over all the resources would exceed a maximum transmit power.  The </w:t>
      </w:r>
      <w:proofErr w:type="gramStart"/>
      <w:r w:rsidR="00EB2BBF" w:rsidRPr="00EB2BBF">
        <w:t>current status</w:t>
      </w:r>
      <w:proofErr w:type="gramEnd"/>
      <w:r w:rsidR="00EB2BBF" w:rsidRPr="00EB2BBF">
        <w:t xml:space="preserve"> of agreements and level of mutual understanding </w:t>
      </w:r>
      <w:r w:rsidR="00EB2BBF">
        <w:t>were</w:t>
      </w:r>
      <w:r w:rsidR="00EB2BBF" w:rsidRPr="00EB2BBF">
        <w:t xml:space="preserve"> first considered.  Next, pros and cons of leaving the relative power of SRS resources to UE implementation when the transmit power is near the maximum transmit power </w:t>
      </w:r>
      <w:r w:rsidR="00EB2BBF">
        <w:t>were</w:t>
      </w:r>
      <w:r w:rsidR="00EB2BBF" w:rsidRPr="00EB2BBF">
        <w:t xml:space="preserve"> investigate</w:t>
      </w:r>
      <w:r w:rsidR="00EB2BBF">
        <w:t>d</w:t>
      </w:r>
      <w:r w:rsidR="00EB2BBF" w:rsidRPr="00EB2BBF">
        <w:t>.  Lastly, how equal scaling near maximum power might be specified was reviewed.</w:t>
      </w:r>
    </w:p>
    <w:p w14:paraId="33457462" w14:textId="77777777" w:rsidR="004A6583" w:rsidRDefault="004A6583" w:rsidP="000B0074">
      <w:pPr>
        <w:pStyle w:val="BodyText"/>
        <w:keepNext/>
      </w:pPr>
      <w:r>
        <w:t>We made the following observations:</w:t>
      </w:r>
    </w:p>
    <w:p w14:paraId="39C148C6" w14:textId="1B1ADB19" w:rsidR="000973AA" w:rsidRDefault="004A6583">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50009" w:history="1">
        <w:r w:rsidR="000973AA" w:rsidRPr="0081363A">
          <w:rPr>
            <w:rStyle w:val="Hyperlink"/>
            <w:noProof/>
          </w:rPr>
          <w:t>Observation 1</w:t>
        </w:r>
        <w:r w:rsidR="000973AA">
          <w:rPr>
            <w:rFonts w:asciiTheme="minorHAnsi" w:eastAsiaTheme="minorEastAsia" w:hAnsiTheme="minorHAnsi"/>
            <w:b w:val="0"/>
            <w:noProof/>
            <w:kern w:val="2"/>
            <w:sz w:val="22"/>
            <w:lang w:eastAsia="en-US"/>
            <w14:ligatures w14:val="standardContextual"/>
          </w:rPr>
          <w:tab/>
        </w:r>
        <w:r w:rsidR="000973AA" w:rsidRPr="0081363A">
          <w:rPr>
            <w:rStyle w:val="Hyperlink"/>
            <w:noProof/>
          </w:rPr>
          <w:t>Despite the RAN1#116bis conclusion that SRS resource powers are equal regardless of whether the total SRS power is above Pcmax, there is still debate on if the relative powers can be implementation, and therefore possibly incorrect implementations.  This in our view points to a need to clarify the spec.</w:t>
        </w:r>
      </w:hyperlink>
    </w:p>
    <w:p w14:paraId="4711B69C" w14:textId="617C203E" w:rsidR="000973AA" w:rsidRDefault="000973A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0010" w:history="1">
        <w:r w:rsidRPr="0081363A">
          <w:rPr>
            <w:rStyle w:val="Hyperlink"/>
            <w:noProof/>
          </w:rPr>
          <w:t>Observation 2</w:t>
        </w:r>
        <w:r>
          <w:rPr>
            <w:rFonts w:asciiTheme="minorHAnsi" w:eastAsiaTheme="minorEastAsia" w:hAnsiTheme="minorHAnsi"/>
            <w:b w:val="0"/>
            <w:noProof/>
            <w:kern w:val="2"/>
            <w:sz w:val="22"/>
            <w:lang w:eastAsia="en-US"/>
            <w14:ligatures w14:val="standardContextual"/>
          </w:rPr>
          <w:tab/>
        </w:r>
        <w:r w:rsidRPr="0081363A">
          <w:rPr>
            <w:rStyle w:val="Hyperlink"/>
            <w:noProof/>
          </w:rPr>
          <w:t>Boosting the total Tx power by increasing the power on a Tx chain can improve capacity in a power limited scenario.  However, introducing an imbalance in power among Tx chains can generally degrade capacity in a non-power limited scenario.</w:t>
        </w:r>
      </w:hyperlink>
    </w:p>
    <w:p w14:paraId="0D9760FB" w14:textId="4992F575" w:rsidR="000973AA" w:rsidRDefault="000973A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0011" w:history="1">
        <w:r w:rsidRPr="0081363A">
          <w:rPr>
            <w:rStyle w:val="Hyperlink"/>
            <w:noProof/>
          </w:rPr>
          <w:t>Observation 3</w:t>
        </w:r>
        <w:r>
          <w:rPr>
            <w:rFonts w:asciiTheme="minorHAnsi" w:eastAsiaTheme="minorEastAsia" w:hAnsiTheme="minorHAnsi"/>
            <w:b w:val="0"/>
            <w:noProof/>
            <w:kern w:val="2"/>
            <w:sz w:val="22"/>
            <w:lang w:eastAsia="en-US"/>
            <w14:ligatures w14:val="standardContextual"/>
          </w:rPr>
          <w:tab/>
        </w:r>
        <w:r w:rsidRPr="0081363A">
          <w:rPr>
            <w:rStyle w:val="Hyperlink"/>
            <w:noProof/>
          </w:rPr>
          <w:t>The UE has no notion of the radio conditions at a receiving TRP, the amount of interference at the TRP, its antenna configurations, or even which TRP receives its uplink transmissions.  Therefore, if the UE is near its maximum transmit power is insufficient, and in general the UE does not have the information needed to autonomously adjust the relative power of its Tx chains in order to increase uplink throughput.</w:t>
        </w:r>
      </w:hyperlink>
    </w:p>
    <w:p w14:paraId="03703CA7" w14:textId="05E77929" w:rsidR="000973AA" w:rsidRDefault="000973A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0012" w:history="1">
        <w:r w:rsidRPr="0081363A">
          <w:rPr>
            <w:rStyle w:val="Hyperlink"/>
            <w:noProof/>
          </w:rPr>
          <w:t>Observation 4</w:t>
        </w:r>
        <w:r>
          <w:rPr>
            <w:rFonts w:asciiTheme="minorHAnsi" w:eastAsiaTheme="minorEastAsia" w:hAnsiTheme="minorHAnsi"/>
            <w:b w:val="0"/>
            <w:noProof/>
            <w:kern w:val="2"/>
            <w:sz w:val="22"/>
            <w:lang w:eastAsia="en-US"/>
            <w14:ligatures w14:val="standardContextual"/>
          </w:rPr>
          <w:tab/>
        </w:r>
        <w:r w:rsidRPr="0081363A">
          <w:rPr>
            <w:rStyle w:val="Hyperlink"/>
            <w:noProof/>
          </w:rPr>
          <w:t>Especially since the network will not be aware it is used, UE implementation based unequal power split among its Tx chains is likely to degrade, rather than enhance, UL capacity.</w:t>
        </w:r>
      </w:hyperlink>
    </w:p>
    <w:p w14:paraId="34FEBCAC" w14:textId="03D38061" w:rsidR="005A123D" w:rsidRDefault="004A6583" w:rsidP="005A123D">
      <w:pPr>
        <w:pStyle w:val="BodyText"/>
      </w:pPr>
      <w:r>
        <w:rPr>
          <w:b/>
          <w:bCs/>
        </w:rPr>
        <w:fldChar w:fldCharType="end"/>
      </w:r>
      <w:r w:rsidR="005A123D">
        <w:t xml:space="preserve">Given that it seems to be difficult to find a benefit for </w:t>
      </w:r>
      <w:r w:rsidR="005A123D" w:rsidRPr="00180447">
        <w:t xml:space="preserve">UE implementation based unequal </w:t>
      </w:r>
      <w:r w:rsidR="005A123D">
        <w:t xml:space="preserve">SRS resource </w:t>
      </w:r>
      <w:r w:rsidR="005A123D" w:rsidRPr="00180447">
        <w:t>power</w:t>
      </w:r>
      <w:r w:rsidR="005A123D">
        <w:t xml:space="preserve">, and since the RAN1 specs are clear that PUSCH power is equally split and that SRS resource power should be equally split in the non-power limited case, the best way forward in our view is to clearly specify the behavior, including near </w:t>
      </w:r>
      <w:proofErr w:type="spellStart"/>
      <w:r w:rsidR="005A123D">
        <w:t>Pcmax</w:t>
      </w:r>
      <w:proofErr w:type="spellEnd"/>
      <w:r w:rsidR="005A123D">
        <w:t>.</w:t>
      </w:r>
    </w:p>
    <w:p w14:paraId="370132FC" w14:textId="42F3EE61" w:rsidR="004A6583" w:rsidRDefault="00764FF9" w:rsidP="004A6583">
      <w:pPr>
        <w:pStyle w:val="BodyText"/>
      </w:pPr>
      <w:r>
        <w:t>W</w:t>
      </w:r>
      <w:r w:rsidR="004A6583" w:rsidRPr="00CE0424">
        <w:t xml:space="preserve">e </w:t>
      </w:r>
      <w:r>
        <w:t xml:space="preserve">therefore </w:t>
      </w:r>
      <w:r w:rsidR="004A6583" w:rsidRPr="00CE0424">
        <w:t>propose the following</w:t>
      </w:r>
      <w:r w:rsidR="004A6583">
        <w:t xml:space="preserve">. </w:t>
      </w:r>
      <w:r w:rsidR="00624C2E">
        <w:t>A t</w:t>
      </w:r>
      <w:r w:rsidR="0046408A" w:rsidRPr="660F0DE8">
        <w:t xml:space="preserve">ext proposal for the correction </w:t>
      </w:r>
      <w:r w:rsidR="0046408A">
        <w:t xml:space="preserve">in Rel-18 </w:t>
      </w:r>
      <w:r w:rsidR="00624C2E">
        <w:t xml:space="preserve">is </w:t>
      </w:r>
      <w:r w:rsidR="0046408A" w:rsidRPr="660F0DE8">
        <w:t xml:space="preserve">given in </w:t>
      </w:r>
      <w:r w:rsidR="002F2A01">
        <w:t>section 2</w:t>
      </w:r>
      <w:r w:rsidR="0046408A" w:rsidRPr="660F0DE8">
        <w:t xml:space="preserve">, and </w:t>
      </w:r>
      <w:r w:rsidR="0046408A">
        <w:t xml:space="preserve">a </w:t>
      </w:r>
      <w:r w:rsidR="002F2A01">
        <w:t xml:space="preserve">corresponding </w:t>
      </w:r>
      <w:r w:rsidR="0046408A" w:rsidRPr="660F0DE8">
        <w:t xml:space="preserve">draft CR </w:t>
      </w:r>
      <w:r w:rsidR="0046408A">
        <w:t xml:space="preserve">is </w:t>
      </w:r>
      <w:r w:rsidR="0046408A" w:rsidRPr="660F0DE8">
        <w:t>provided in</w:t>
      </w:r>
      <w:r w:rsidR="0046408A">
        <w:t xml:space="preserve"> </w:t>
      </w:r>
      <w:r w:rsidR="000973AA">
        <w:fldChar w:fldCharType="begin"/>
      </w:r>
      <w:r w:rsidR="000973AA">
        <w:instrText xml:space="preserve"> REF _Ref178950030 \r \h </w:instrText>
      </w:r>
      <w:r w:rsidR="000973AA">
        <w:fldChar w:fldCharType="separate"/>
      </w:r>
      <w:r w:rsidR="000973AA">
        <w:t>[2]</w:t>
      </w:r>
      <w:r w:rsidR="000973AA">
        <w:fldChar w:fldCharType="end"/>
      </w:r>
      <w:r w:rsidR="0046408A" w:rsidRPr="660F0DE8">
        <w:t>.</w:t>
      </w:r>
    </w:p>
    <w:p w14:paraId="4D1B1292" w14:textId="44451113" w:rsidR="000973AA" w:rsidRDefault="004A6583">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8950013" w:history="1">
        <w:r w:rsidR="000973AA" w:rsidRPr="007E1E86">
          <w:rPr>
            <w:rStyle w:val="Hyperlink"/>
            <w:noProof/>
          </w:rPr>
          <w:t>Proposal 1</w:t>
        </w:r>
        <w:r w:rsidR="000973AA">
          <w:rPr>
            <w:rFonts w:asciiTheme="minorHAnsi" w:eastAsiaTheme="minorEastAsia" w:hAnsiTheme="minorHAnsi"/>
            <w:b w:val="0"/>
            <w:noProof/>
            <w:kern w:val="2"/>
            <w:sz w:val="22"/>
            <w:lang w:eastAsia="en-US"/>
            <w14:ligatures w14:val="standardContextual"/>
          </w:rPr>
          <w:tab/>
        </w:r>
        <w:r w:rsidR="000973AA" w:rsidRPr="007E1E86">
          <w:rPr>
            <w:rStyle w:val="Hyperlink"/>
            <w:noProof/>
          </w:rPr>
          <w:t>Clarify section 7.5 of 38.213 to reflect that the total power of simultaneously transmitted SRS resources in non-codebook based operation, the UE scales the SRS resources’ powers such that their combined power is less than P</w:t>
        </w:r>
        <w:r w:rsidR="000973AA" w:rsidRPr="007E1E86">
          <w:rPr>
            <w:rStyle w:val="Hyperlink"/>
            <w:noProof/>
            <w:vertAlign w:val="subscript"/>
          </w:rPr>
          <w:t>CMAX,f,c</w:t>
        </w:r>
        <w:r w:rsidR="000973AA" w:rsidRPr="007E1E86">
          <w:rPr>
            <w:rStyle w:val="Hyperlink"/>
            <w:noProof/>
          </w:rPr>
          <w:t>(i), and their powers are equal.</w:t>
        </w:r>
      </w:hyperlink>
    </w:p>
    <w:p w14:paraId="576D5CAA" w14:textId="7F47F203" w:rsidR="00B55644" w:rsidRDefault="004A6583" w:rsidP="00D10408">
      <w:pPr>
        <w:pStyle w:val="TableofFigures"/>
        <w:tabs>
          <w:tab w:val="right" w:leader="dot" w:pos="9629"/>
        </w:tabs>
      </w:pPr>
      <w:r>
        <w:rPr>
          <w:b w:val="0"/>
          <w:bCs/>
        </w:rPr>
        <w:fldChar w:fldCharType="end"/>
      </w:r>
      <w:r w:rsidRPr="00CE0424">
        <w:rPr>
          <w:bCs/>
        </w:rPr>
        <w:t xml:space="preserve"> </w:t>
      </w:r>
      <w:r w:rsidR="00175D55">
        <w:fldChar w:fldCharType="begin"/>
      </w:r>
      <w:r w:rsidR="00175D55">
        <w:instrText xml:space="preserve"> </w:instrText>
      </w:r>
      <w:r w:rsidR="00175D55">
        <w:fldChar w:fldCharType="begin"/>
      </w:r>
      <w:r w:rsidR="00175D55">
        <w:instrText xml:space="preserve"> </w:instrText>
      </w:r>
      <w:r w:rsidR="00175D55">
        <w:fldChar w:fldCharType="begin"/>
      </w:r>
      <w:r w:rsidR="00175D55">
        <w:instrText xml:space="preserve"> </w:instrText>
      </w:r>
      <w:r w:rsidR="00175D55">
        <w:fldChar w:fldCharType="begin"/>
      </w:r>
      <w:r w:rsidR="00175D55">
        <w:instrText xml:space="preserve">  </w:instrText>
      </w:r>
      <w:r w:rsidR="00175D55">
        <w:fldChar w:fldCharType="end"/>
      </w:r>
      <w:r w:rsidR="00175D55">
        <w:instrText xml:space="preserve"> </w:instrText>
      </w:r>
      <w:r w:rsidR="00175D55">
        <w:fldChar w:fldCharType="end"/>
      </w:r>
      <w:r w:rsidR="00175D55">
        <w:instrText xml:space="preserve"> </w:instrText>
      </w:r>
      <w:r w:rsidR="00175D55">
        <w:fldChar w:fldCharType="end"/>
      </w:r>
      <w:r w:rsidR="00B55644">
        <w:instrText xml:space="preserve">In this contribution, we discussed observations made in RAN1#115 </w:instrText>
      </w:r>
      <w:r w:rsidR="00B55644">
        <w:fldChar w:fldCharType="begin"/>
      </w:r>
      <w:r w:rsidR="00B55644">
        <w:instrText xml:space="preserve"> REF _Ref158019578 \r \h </w:instrText>
      </w:r>
      <w:r w:rsidR="00B55644">
        <w:fldChar w:fldCharType="separate"/>
      </w:r>
      <w:r w:rsidR="000973AA">
        <w:rPr>
          <w:b w:val="0"/>
          <w:bCs/>
        </w:rPr>
        <w:instrText>Error! Reference source not found.</w:instrText>
      </w:r>
      <w:r w:rsidR="00B55644">
        <w:fldChar w:fldCharType="end"/>
      </w:r>
      <w:r w:rsidR="00B55644">
        <w:instrText xml:space="preserve"> and how SRS power scaling and/or transmission occasion should be corrected in the specifications.</w:instrText>
      </w:r>
    </w:p>
    <w:p w14:paraId="2C85D33D" w14:textId="31FF2839" w:rsidR="00B55644" w:rsidRDefault="00B55644" w:rsidP="00D0725F">
      <w:pPr>
        <w:pStyle w:val="BodyText"/>
      </w:pPr>
      <w:r>
        <w:instrText>We made the following observations</w:instrText>
      </w:r>
      <w:r w:rsidR="00B37B67">
        <w:instrText>:</w:instrText>
      </w:r>
    </w:p>
    <w:p w14:paraId="147B5FDC" w14:textId="79AF1413" w:rsidR="000973AA" w:rsidRDefault="00B37B67">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50014" w:history="1">
        <w:r w:rsidR="000973AA" w:rsidRPr="004C68C3">
          <w:rPr>
            <w:rStyle w:val="Hyperlink"/>
            <w:noProof/>
          </w:rPr>
          <w:instrText>Observation 1</w:instrText>
        </w:r>
        <w:r w:rsidR="000973AA">
          <w:rPr>
            <w:rFonts w:asciiTheme="minorHAnsi" w:eastAsiaTheme="minorEastAsia" w:hAnsiTheme="minorHAnsi"/>
            <w:b w:val="0"/>
            <w:noProof/>
            <w:kern w:val="2"/>
            <w:sz w:val="22"/>
            <w:lang w:eastAsia="en-US"/>
            <w14:ligatures w14:val="standardContextual"/>
          </w:rPr>
          <w:tab/>
        </w:r>
        <w:r w:rsidR="000973AA" w:rsidRPr="004C68C3">
          <w:rPr>
            <w:rStyle w:val="Hyperlink"/>
            <w:noProof/>
          </w:rPr>
          <w:instrText>Despite the RAN1#116bis conclusion that SRS resource powers are equal regardless of whether the total SRS power is above Pcmax, there is still debate on if the relative powers can be implementation, and therefore possibly incorrect implementations.  This in our view points to a need to clarify the spec.</w:instrText>
        </w:r>
      </w:hyperlink>
    </w:p>
    <w:p w14:paraId="5C193DE8" w14:textId="01FE69AA" w:rsidR="000973AA" w:rsidRDefault="000973A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0015" w:history="1">
        <w:r w:rsidRPr="004C68C3">
          <w:rPr>
            <w:rStyle w:val="Hyperlink"/>
            <w:noProof/>
          </w:rPr>
          <w:instrText>Observation 2</w:instrText>
        </w:r>
        <w:r>
          <w:rPr>
            <w:rFonts w:asciiTheme="minorHAnsi" w:eastAsiaTheme="minorEastAsia" w:hAnsiTheme="minorHAnsi"/>
            <w:b w:val="0"/>
            <w:noProof/>
            <w:kern w:val="2"/>
            <w:sz w:val="22"/>
            <w:lang w:eastAsia="en-US"/>
            <w14:ligatures w14:val="standardContextual"/>
          </w:rPr>
          <w:tab/>
        </w:r>
        <w:r w:rsidRPr="004C68C3">
          <w:rPr>
            <w:rStyle w:val="Hyperlink"/>
            <w:noProof/>
          </w:rPr>
          <w:instrText>Boosting the total Tx power by increasing the power on a Tx chain can improve capacity in a power limited scenario.  However, introducing an imbalance in power among Tx chains can generally degrade capacity in a non-power limited scenario.</w:instrText>
        </w:r>
      </w:hyperlink>
    </w:p>
    <w:p w14:paraId="4F68D5F5" w14:textId="5C74CA27" w:rsidR="000973AA" w:rsidRDefault="000973A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0016" w:history="1">
        <w:r w:rsidRPr="004C68C3">
          <w:rPr>
            <w:rStyle w:val="Hyperlink"/>
            <w:noProof/>
          </w:rPr>
          <w:instrText>Observation 3</w:instrText>
        </w:r>
        <w:r>
          <w:rPr>
            <w:rFonts w:asciiTheme="minorHAnsi" w:eastAsiaTheme="minorEastAsia" w:hAnsiTheme="minorHAnsi"/>
            <w:b w:val="0"/>
            <w:noProof/>
            <w:kern w:val="2"/>
            <w:sz w:val="22"/>
            <w:lang w:eastAsia="en-US"/>
            <w14:ligatures w14:val="standardContextual"/>
          </w:rPr>
          <w:tab/>
        </w:r>
        <w:r w:rsidRPr="004C68C3">
          <w:rPr>
            <w:rStyle w:val="Hyperlink"/>
            <w:noProof/>
          </w:rPr>
          <w:instrText>The UE has no notion of the radio conditions at a receiving TRP, the amount of interference at the TRP, its antenna configurations, or even which TRP receives its uplink transmissions.  Therefore, if the UE is near its maximum transmit power is insufficient, and in general the UE does not have the information needed to autonomously adjust the relative power of its Tx chains in order to increase uplink throughput.</w:instrText>
        </w:r>
      </w:hyperlink>
    </w:p>
    <w:p w14:paraId="03E4E855" w14:textId="40A7C4EA" w:rsidR="000973AA" w:rsidRDefault="000973A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0017" w:history="1">
        <w:r w:rsidRPr="004C68C3">
          <w:rPr>
            <w:rStyle w:val="Hyperlink"/>
            <w:noProof/>
          </w:rPr>
          <w:instrText>Observation 4</w:instrText>
        </w:r>
        <w:r>
          <w:rPr>
            <w:rFonts w:asciiTheme="minorHAnsi" w:eastAsiaTheme="minorEastAsia" w:hAnsiTheme="minorHAnsi"/>
            <w:b w:val="0"/>
            <w:noProof/>
            <w:kern w:val="2"/>
            <w:sz w:val="22"/>
            <w:lang w:eastAsia="en-US"/>
            <w14:ligatures w14:val="standardContextual"/>
          </w:rPr>
          <w:tab/>
        </w:r>
        <w:r w:rsidRPr="004C68C3">
          <w:rPr>
            <w:rStyle w:val="Hyperlink"/>
            <w:noProof/>
          </w:rPr>
          <w:instrText>Especially since the network will not be aware it is used, UE implementation based unequal power split among its Tx chains is likely to degrade, rather than enhance, UL capacity.</w:instrText>
        </w:r>
      </w:hyperlink>
    </w:p>
    <w:p w14:paraId="77AFA1F1" w14:textId="7FB1AD90" w:rsidR="00B37B67" w:rsidRDefault="00B37B67" w:rsidP="00B37B67">
      <w:pPr>
        <w:pStyle w:val="BodyText"/>
        <w:rPr>
          <w:b/>
          <w:bCs/>
        </w:rPr>
      </w:pPr>
      <w:r>
        <w:rPr>
          <w:b/>
          <w:bCs/>
        </w:rPr>
        <w:fldChar w:fldCharType="end"/>
      </w:r>
    </w:p>
    <w:p w14:paraId="07A474C7" w14:textId="3CB0122D" w:rsidR="00B37B67" w:rsidRDefault="00B37B67" w:rsidP="00B37B67">
      <w:pPr>
        <w:pStyle w:val="BodyText"/>
      </w:pPr>
      <w:r>
        <w:instrText>Given these observations,</w:instrText>
      </w:r>
      <w:r w:rsidRPr="00CE0424">
        <w:instrText xml:space="preserve"> we propose the following</w:instrText>
      </w:r>
      <w:r>
        <w:instrText xml:space="preserve">. Text proposals for the corrections are given in the Appendix, and draft CRs are provided in </w:instrText>
      </w:r>
      <w:r>
        <w:fldChar w:fldCharType="begin"/>
      </w:r>
      <w:r>
        <w:instrText xml:space="preserve"> REF _Ref159156684 \r \h </w:instrText>
      </w:r>
      <w:r>
        <w:fldChar w:fldCharType="separate"/>
      </w:r>
      <w:r w:rsidR="000973AA">
        <w:rPr>
          <w:b/>
          <w:bCs/>
        </w:rPr>
        <w:instrText>Error! Reference source not found.</w:instrText>
      </w:r>
      <w:r>
        <w:fldChar w:fldCharType="end"/>
      </w:r>
      <w:r>
        <w:instrText xml:space="preserve"> and </w:instrText>
      </w:r>
      <w:r>
        <w:fldChar w:fldCharType="begin"/>
      </w:r>
      <w:r>
        <w:instrText xml:space="preserve"> REF _Ref159156690 \r \h </w:instrText>
      </w:r>
      <w:r>
        <w:fldChar w:fldCharType="separate"/>
      </w:r>
      <w:r w:rsidR="000973AA">
        <w:rPr>
          <w:b/>
          <w:bCs/>
        </w:rPr>
        <w:instrText>Error! Reference source not found.</w:instrText>
      </w:r>
      <w:r>
        <w:fldChar w:fldCharType="end"/>
      </w:r>
      <w:r>
        <w:instrText>.</w:instrText>
      </w:r>
    </w:p>
    <w:p w14:paraId="1CE6CF9F" w14:textId="21F8D383" w:rsidR="000973AA" w:rsidRDefault="00B37B67">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8950018" w:history="1">
        <w:r w:rsidR="000973AA" w:rsidRPr="00AF688A">
          <w:rPr>
            <w:rStyle w:val="Hyperlink"/>
            <w:noProof/>
          </w:rPr>
          <w:instrText>Proposal 1</w:instrText>
        </w:r>
        <w:r w:rsidR="000973AA">
          <w:rPr>
            <w:rFonts w:asciiTheme="minorHAnsi" w:eastAsiaTheme="minorEastAsia" w:hAnsiTheme="minorHAnsi"/>
            <w:b w:val="0"/>
            <w:noProof/>
            <w:kern w:val="2"/>
            <w:sz w:val="22"/>
            <w:lang w:eastAsia="en-US"/>
            <w14:ligatures w14:val="standardContextual"/>
          </w:rPr>
          <w:tab/>
        </w:r>
        <w:r w:rsidR="000973AA" w:rsidRPr="00AF688A">
          <w:rPr>
            <w:rStyle w:val="Hyperlink"/>
            <w:noProof/>
          </w:rPr>
          <w:instrText>Clarify section 7.5 of 38.213 to reflect that the total power of simultaneously transmitted SRS resources in non-codebook based operation, the UE scales the SRS resources’ powers such that their combined power is less than P</w:instrText>
        </w:r>
        <w:r w:rsidR="000973AA" w:rsidRPr="00AF688A">
          <w:rPr>
            <w:rStyle w:val="Hyperlink"/>
            <w:noProof/>
            <w:vertAlign w:val="subscript"/>
          </w:rPr>
          <w:instrText>CMAX,f,c</w:instrText>
        </w:r>
        <w:r w:rsidR="000973AA" w:rsidRPr="00AF688A">
          <w:rPr>
            <w:rStyle w:val="Hyperlink"/>
            <w:noProof/>
          </w:rPr>
          <w:instrText>(i), and their powers are equal.</w:instrText>
        </w:r>
      </w:hyperlink>
    </w:p>
    <w:p w14:paraId="0F163A3F" w14:textId="5DB7CD6B" w:rsidR="00B37B67" w:rsidRPr="00083A91" w:rsidRDefault="00B37B67" w:rsidP="00083A91">
      <w:pPr>
        <w:pStyle w:val="TableofFigures"/>
        <w:tabs>
          <w:tab w:val="right" w:leader="dot" w:pos="9629"/>
        </w:tabs>
        <w:rPr>
          <w:b w:val="0"/>
          <w:bCs/>
        </w:rPr>
      </w:pPr>
      <w:r>
        <w:rPr>
          <w:b w:val="0"/>
          <w:bCs/>
        </w:rPr>
        <w:fldChar w:fldCharType="end"/>
      </w:r>
      <w:r w:rsidRPr="00CE0424">
        <w:rPr>
          <w:bCs/>
        </w:rPr>
        <w:instrText xml:space="preserve"> </w:instrText>
      </w:r>
    </w:p>
    <w:p w14:paraId="54D9345E" w14:textId="76D53690" w:rsidR="006C2F1E" w:rsidRPr="00FA1F2D" w:rsidRDefault="00175D55" w:rsidP="00D0725F">
      <w:pPr>
        <w:pStyle w:val="BodyText"/>
        <w:rPr>
          <w:lang w:val="en-GB"/>
        </w:rPr>
      </w:pPr>
      <w:r>
        <w:instrText xml:space="preserve"> </w:instrText>
      </w:r>
      <w:r>
        <w:fldChar w:fldCharType="end"/>
      </w:r>
    </w:p>
    <w:p w14:paraId="71D79D99" w14:textId="162053FA" w:rsidR="00F507D1" w:rsidRPr="00CE0424" w:rsidRDefault="00B94779" w:rsidP="00CE0424">
      <w:pPr>
        <w:pStyle w:val="Heading1"/>
      </w:pPr>
      <w:bookmarkStart w:id="21" w:name="_In-sequence_SDU_delivery"/>
      <w:bookmarkEnd w:id="21"/>
      <w:r>
        <w:t xml:space="preserve">4 </w:t>
      </w:r>
      <w:r w:rsidR="00F507D1" w:rsidRPr="00CE0424">
        <w:t>References</w:t>
      </w:r>
    </w:p>
    <w:p w14:paraId="74CF9732" w14:textId="1BE475FA" w:rsidR="007D1F19" w:rsidRDefault="007D1F19" w:rsidP="001E3746">
      <w:pPr>
        <w:pStyle w:val="Reference"/>
      </w:pPr>
      <w:bookmarkStart w:id="22" w:name="_Ref173428871"/>
      <w:bookmarkStart w:id="23" w:name="_Ref178950042"/>
      <w:proofErr w:type="gramStart"/>
      <w:r w:rsidRPr="00C02F7E">
        <w:t>Moderator(</w:t>
      </w:r>
      <w:proofErr w:type="gramEnd"/>
      <w:r>
        <w:t>Ericsson</w:t>
      </w:r>
      <w:r w:rsidRPr="00C02F7E">
        <w:t>), “R1-</w:t>
      </w:r>
      <w:r w:rsidR="004605EA" w:rsidRPr="004605EA">
        <w:t>2407547</w:t>
      </w:r>
      <w:r w:rsidRPr="00C02F7E">
        <w:t xml:space="preserve">, </w:t>
      </w:r>
      <w:r w:rsidR="004605EA" w:rsidRPr="004605EA">
        <w:t>Final summary of NR Pre-Rel18 maintenance discussion for SRS power scaling and transmission occasion</w:t>
      </w:r>
      <w:r>
        <w:t xml:space="preserve">”, </w:t>
      </w:r>
      <w:r w:rsidRPr="00C02F7E">
        <w:t>3GPP TSG RAN1#11</w:t>
      </w:r>
      <w:r w:rsidR="004605EA">
        <w:t>8</w:t>
      </w:r>
      <w:r w:rsidRPr="00C02F7E">
        <w:t xml:space="preserve">, </w:t>
      </w:r>
      <w:bookmarkEnd w:id="22"/>
      <w:r w:rsidR="004605EA" w:rsidRPr="004605EA">
        <w:t>Maastricht, NL, August 19th – 23rd, 2024</w:t>
      </w:r>
      <w:bookmarkEnd w:id="23"/>
    </w:p>
    <w:p w14:paraId="2F112B1C" w14:textId="0028DC41" w:rsidR="00743639" w:rsidRPr="006975A9" w:rsidRDefault="00743639" w:rsidP="00743639">
      <w:pPr>
        <w:pStyle w:val="Reference"/>
      </w:pPr>
      <w:bookmarkStart w:id="24" w:name="_Ref178950030"/>
      <w:r w:rsidRPr="006975A9">
        <w:t>Ericsson, “</w:t>
      </w:r>
      <w:r w:rsidR="003A5CDD">
        <w:t>R1-</w:t>
      </w:r>
      <w:r w:rsidR="003A5CDD" w:rsidRPr="003A5CDD">
        <w:t>2408960</w:t>
      </w:r>
      <w:r w:rsidRPr="006975A9">
        <w:t xml:space="preserve">, </w:t>
      </w:r>
      <w:r w:rsidR="003A5CDD" w:rsidRPr="002B05CF">
        <w:t>Draft CR on Multi-Resource SRS Power Scaling</w:t>
      </w:r>
      <w:r w:rsidR="003A5CDD">
        <w:t xml:space="preserve"> Near </w:t>
      </w:r>
      <w:proofErr w:type="spellStart"/>
      <w:r w:rsidR="003A5CDD">
        <w:t>Pcmax</w:t>
      </w:r>
      <w:proofErr w:type="spellEnd"/>
      <w:r w:rsidRPr="006975A9">
        <w:t>”, 3GPP TSG RAN1#11</w:t>
      </w:r>
      <w:r w:rsidR="00D057FF" w:rsidRPr="006975A9">
        <w:t>8</w:t>
      </w:r>
      <w:r w:rsidR="003A5CDD">
        <w:t>bis</w:t>
      </w:r>
      <w:r w:rsidRPr="006975A9">
        <w:t xml:space="preserve">, </w:t>
      </w:r>
      <w:r w:rsidR="003A5CDD" w:rsidRPr="003A5CDD">
        <w:t>Hefei, China, October 14th – 18th, 2024</w:t>
      </w:r>
      <w:r w:rsidRPr="006975A9">
        <w:t>.</w:t>
      </w:r>
      <w:bookmarkEnd w:id="24"/>
    </w:p>
    <w:p w14:paraId="097A90FA" w14:textId="041E8724" w:rsidR="00322C7C" w:rsidRPr="009F7509" w:rsidRDefault="00322C7C" w:rsidP="00173E1C">
      <w:pPr>
        <w:rPr>
          <w:lang w:val="en-GB" w:eastAsia="ja-JP"/>
        </w:rPr>
      </w:pPr>
    </w:p>
    <w:sectPr w:rsidR="00322C7C" w:rsidRPr="009F7509" w:rsidSect="008A064E">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35522" w14:textId="77777777" w:rsidR="00853D49" w:rsidRDefault="00853D49">
      <w:r>
        <w:separator/>
      </w:r>
    </w:p>
  </w:endnote>
  <w:endnote w:type="continuationSeparator" w:id="0">
    <w:p w14:paraId="69D4A3DF" w14:textId="77777777" w:rsidR="00853D49" w:rsidRDefault="00853D49">
      <w:r>
        <w:continuationSeparator/>
      </w:r>
    </w:p>
  </w:endnote>
  <w:endnote w:type="continuationNotice" w:id="1">
    <w:p w14:paraId="0AF4A525" w14:textId="77777777" w:rsidR="00853D49" w:rsidRDefault="00853D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C70BB" w14:textId="77777777" w:rsidR="00853D49" w:rsidRDefault="00853D49">
      <w:r>
        <w:separator/>
      </w:r>
    </w:p>
  </w:footnote>
  <w:footnote w:type="continuationSeparator" w:id="0">
    <w:p w14:paraId="1808144C" w14:textId="77777777" w:rsidR="00853D49" w:rsidRDefault="00853D49">
      <w:r>
        <w:continuationSeparator/>
      </w:r>
    </w:p>
  </w:footnote>
  <w:footnote w:type="continuationNotice" w:id="1">
    <w:p w14:paraId="4AFF4281" w14:textId="77777777" w:rsidR="00853D49" w:rsidRDefault="00853D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CCD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7499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6756B1B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7B7C11"/>
    <w:multiLevelType w:val="hybridMultilevel"/>
    <w:tmpl w:val="D5DA9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C6B1A"/>
    <w:multiLevelType w:val="hybridMultilevel"/>
    <w:tmpl w:val="1FCC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7A0D8E"/>
    <w:multiLevelType w:val="hybridMultilevel"/>
    <w:tmpl w:val="626E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486EE8"/>
    <w:multiLevelType w:val="hybridMultilevel"/>
    <w:tmpl w:val="3E966C3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ED0138"/>
    <w:multiLevelType w:val="hybridMultilevel"/>
    <w:tmpl w:val="DC123F46"/>
    <w:lvl w:ilvl="0" w:tplc="2028E60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3D1350"/>
    <w:multiLevelType w:val="hybridMultilevel"/>
    <w:tmpl w:val="30E42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2B3F28"/>
    <w:multiLevelType w:val="hybridMultilevel"/>
    <w:tmpl w:val="7D606352"/>
    <w:lvl w:ilvl="0" w:tplc="7792A23A">
      <w:start w:val="4"/>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182EC2"/>
    <w:multiLevelType w:val="hybridMultilevel"/>
    <w:tmpl w:val="B052A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D8718F"/>
    <w:multiLevelType w:val="hybridMultilevel"/>
    <w:tmpl w:val="8228D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2D419AD"/>
    <w:multiLevelType w:val="hybridMultilevel"/>
    <w:tmpl w:val="525A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66B76F2"/>
    <w:multiLevelType w:val="hybridMultilevel"/>
    <w:tmpl w:val="EDF2E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E0415A"/>
    <w:multiLevelType w:val="hybridMultilevel"/>
    <w:tmpl w:val="A4BE7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8187545">
    <w:abstractNumId w:val="4"/>
  </w:num>
  <w:num w:numId="2" w16cid:durableId="1609775619">
    <w:abstractNumId w:val="27"/>
  </w:num>
  <w:num w:numId="3" w16cid:durableId="833373595">
    <w:abstractNumId w:val="19"/>
  </w:num>
  <w:num w:numId="4" w16cid:durableId="2136631286">
    <w:abstractNumId w:val="20"/>
  </w:num>
  <w:num w:numId="5" w16cid:durableId="1923372078">
    <w:abstractNumId w:val="16"/>
  </w:num>
  <w:num w:numId="6" w16cid:durableId="1835074303">
    <w:abstractNumId w:val="25"/>
  </w:num>
  <w:num w:numId="7" w16cid:durableId="1395934195">
    <w:abstractNumId w:val="31"/>
  </w:num>
  <w:num w:numId="8" w16cid:durableId="1467620983">
    <w:abstractNumId w:val="17"/>
  </w:num>
  <w:num w:numId="9" w16cid:durableId="1421946636">
    <w:abstractNumId w:val="12"/>
  </w:num>
  <w:num w:numId="10" w16cid:durableId="639920608">
    <w:abstractNumId w:val="2"/>
  </w:num>
  <w:num w:numId="11" w16cid:durableId="811676846">
    <w:abstractNumId w:val="1"/>
  </w:num>
  <w:num w:numId="12" w16cid:durableId="447622583">
    <w:abstractNumId w:val="0"/>
  </w:num>
  <w:num w:numId="13" w16cid:durableId="1459760247">
    <w:abstractNumId w:val="28"/>
  </w:num>
  <w:num w:numId="14" w16cid:durableId="1270309174">
    <w:abstractNumId w:val="29"/>
  </w:num>
  <w:num w:numId="15" w16cid:durableId="1759251207">
    <w:abstractNumId w:val="22"/>
  </w:num>
  <w:num w:numId="16" w16cid:durableId="1315530660">
    <w:abstractNumId w:val="32"/>
  </w:num>
  <w:num w:numId="17" w16cid:durableId="82536163">
    <w:abstractNumId w:val="9"/>
  </w:num>
  <w:num w:numId="18" w16cid:durableId="1225288575">
    <w:abstractNumId w:val="11"/>
  </w:num>
  <w:num w:numId="19" w16cid:durableId="718633400">
    <w:abstractNumId w:val="7"/>
  </w:num>
  <w:num w:numId="20" w16cid:durableId="1965890076">
    <w:abstractNumId w:val="38"/>
  </w:num>
  <w:num w:numId="21" w16cid:durableId="639304901">
    <w:abstractNumId w:val="18"/>
  </w:num>
  <w:num w:numId="22" w16cid:durableId="674188809">
    <w:abstractNumId w:val="36"/>
  </w:num>
  <w:num w:numId="23" w16cid:durableId="1655404942">
    <w:abstractNumId w:val="24"/>
  </w:num>
  <w:num w:numId="24" w16cid:durableId="215095186">
    <w:abstractNumId w:val="26"/>
  </w:num>
  <w:num w:numId="25" w16cid:durableId="1193617682">
    <w:abstractNumId w:val="30"/>
  </w:num>
  <w:num w:numId="26" w16cid:durableId="907769006">
    <w:abstractNumId w:val="8"/>
  </w:num>
  <w:num w:numId="27" w16cid:durableId="212469335">
    <w:abstractNumId w:val="33"/>
  </w:num>
  <w:num w:numId="28" w16cid:durableId="1062948184">
    <w:abstractNumId w:val="37"/>
  </w:num>
  <w:num w:numId="29" w16cid:durableId="2033410651">
    <w:abstractNumId w:val="39"/>
  </w:num>
  <w:num w:numId="30" w16cid:durableId="1767455117">
    <w:abstractNumId w:val="3"/>
  </w:num>
  <w:num w:numId="31" w16cid:durableId="355233499">
    <w:abstractNumId w:val="13"/>
  </w:num>
  <w:num w:numId="32" w16cid:durableId="553010099">
    <w:abstractNumId w:val="35"/>
  </w:num>
  <w:num w:numId="33" w16cid:durableId="1993825549">
    <w:abstractNumId w:val="6"/>
  </w:num>
  <w:num w:numId="34" w16cid:durableId="1557275127">
    <w:abstractNumId w:val="10"/>
  </w:num>
  <w:num w:numId="35" w16cid:durableId="2032031762">
    <w:abstractNumId w:val="23"/>
  </w:num>
  <w:num w:numId="36" w16cid:durableId="912858304">
    <w:abstractNumId w:val="15"/>
  </w:num>
  <w:num w:numId="37" w16cid:durableId="281035358">
    <w:abstractNumId w:val="14"/>
  </w:num>
  <w:num w:numId="38" w16cid:durableId="947659763">
    <w:abstractNumId w:val="28"/>
  </w:num>
  <w:num w:numId="39" w16cid:durableId="1811826819">
    <w:abstractNumId w:val="21"/>
  </w:num>
  <w:num w:numId="40" w16cid:durableId="720784058">
    <w:abstractNumId w:val="5"/>
  </w:num>
  <w:num w:numId="41" w16cid:durableId="1474104589">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A6"/>
    <w:rsid w:val="000006E1"/>
    <w:rsid w:val="000022E2"/>
    <w:rsid w:val="00002A37"/>
    <w:rsid w:val="0000564C"/>
    <w:rsid w:val="00006446"/>
    <w:rsid w:val="00006896"/>
    <w:rsid w:val="00006919"/>
    <w:rsid w:val="00007700"/>
    <w:rsid w:val="00007CDC"/>
    <w:rsid w:val="00011B28"/>
    <w:rsid w:val="00013605"/>
    <w:rsid w:val="00015D15"/>
    <w:rsid w:val="000227DE"/>
    <w:rsid w:val="000248E5"/>
    <w:rsid w:val="0002542C"/>
    <w:rsid w:val="0002564D"/>
    <w:rsid w:val="00025C67"/>
    <w:rsid w:val="00025ECA"/>
    <w:rsid w:val="00030C43"/>
    <w:rsid w:val="000325B8"/>
    <w:rsid w:val="00033D74"/>
    <w:rsid w:val="0003431F"/>
    <w:rsid w:val="0003468F"/>
    <w:rsid w:val="00034848"/>
    <w:rsid w:val="00034C15"/>
    <w:rsid w:val="00036BA1"/>
    <w:rsid w:val="0003771D"/>
    <w:rsid w:val="000409EB"/>
    <w:rsid w:val="000422E2"/>
    <w:rsid w:val="00042F22"/>
    <w:rsid w:val="000432AA"/>
    <w:rsid w:val="00043675"/>
    <w:rsid w:val="000444EF"/>
    <w:rsid w:val="00046108"/>
    <w:rsid w:val="00046508"/>
    <w:rsid w:val="00046CE0"/>
    <w:rsid w:val="00052A07"/>
    <w:rsid w:val="000534E3"/>
    <w:rsid w:val="000539E3"/>
    <w:rsid w:val="000549DA"/>
    <w:rsid w:val="0005606A"/>
    <w:rsid w:val="00057117"/>
    <w:rsid w:val="000616E7"/>
    <w:rsid w:val="000626AB"/>
    <w:rsid w:val="00062A16"/>
    <w:rsid w:val="0006487E"/>
    <w:rsid w:val="0006550C"/>
    <w:rsid w:val="00065E1A"/>
    <w:rsid w:val="00071718"/>
    <w:rsid w:val="00072664"/>
    <w:rsid w:val="00074918"/>
    <w:rsid w:val="00074DAE"/>
    <w:rsid w:val="00075C46"/>
    <w:rsid w:val="00077E5F"/>
    <w:rsid w:val="0008036A"/>
    <w:rsid w:val="00081AE6"/>
    <w:rsid w:val="00083A91"/>
    <w:rsid w:val="000855EB"/>
    <w:rsid w:val="0008561E"/>
    <w:rsid w:val="00085B52"/>
    <w:rsid w:val="000866F2"/>
    <w:rsid w:val="000869F4"/>
    <w:rsid w:val="00087BCE"/>
    <w:rsid w:val="0009009F"/>
    <w:rsid w:val="00091557"/>
    <w:rsid w:val="000924C1"/>
    <w:rsid w:val="000924F0"/>
    <w:rsid w:val="00093474"/>
    <w:rsid w:val="0009510F"/>
    <w:rsid w:val="000973AA"/>
    <w:rsid w:val="00097788"/>
    <w:rsid w:val="000A1B7B"/>
    <w:rsid w:val="000A56F2"/>
    <w:rsid w:val="000A7BF0"/>
    <w:rsid w:val="000B0074"/>
    <w:rsid w:val="000B08DE"/>
    <w:rsid w:val="000B2719"/>
    <w:rsid w:val="000B2E7D"/>
    <w:rsid w:val="000B3A8F"/>
    <w:rsid w:val="000B4AB9"/>
    <w:rsid w:val="000B58C3"/>
    <w:rsid w:val="000B61E9"/>
    <w:rsid w:val="000B7A0F"/>
    <w:rsid w:val="000B7AA6"/>
    <w:rsid w:val="000C165A"/>
    <w:rsid w:val="000C1A4F"/>
    <w:rsid w:val="000C2DC0"/>
    <w:rsid w:val="000C2E19"/>
    <w:rsid w:val="000C4D10"/>
    <w:rsid w:val="000C5306"/>
    <w:rsid w:val="000C73EC"/>
    <w:rsid w:val="000D0D07"/>
    <w:rsid w:val="000D0E4E"/>
    <w:rsid w:val="000D3410"/>
    <w:rsid w:val="000D415D"/>
    <w:rsid w:val="000D4797"/>
    <w:rsid w:val="000D7524"/>
    <w:rsid w:val="000E0527"/>
    <w:rsid w:val="000E1E21"/>
    <w:rsid w:val="000E1E92"/>
    <w:rsid w:val="000E2BE7"/>
    <w:rsid w:val="000E64FE"/>
    <w:rsid w:val="000F06D6"/>
    <w:rsid w:val="000F0EB1"/>
    <w:rsid w:val="000F1106"/>
    <w:rsid w:val="000F3BE9"/>
    <w:rsid w:val="000F3F6C"/>
    <w:rsid w:val="000F6188"/>
    <w:rsid w:val="000F6DF3"/>
    <w:rsid w:val="000F72B8"/>
    <w:rsid w:val="001005FF"/>
    <w:rsid w:val="001041C0"/>
    <w:rsid w:val="001050D2"/>
    <w:rsid w:val="001062FB"/>
    <w:rsid w:val="001063E6"/>
    <w:rsid w:val="00113CF4"/>
    <w:rsid w:val="0011458F"/>
    <w:rsid w:val="001153EA"/>
    <w:rsid w:val="00115643"/>
    <w:rsid w:val="00116765"/>
    <w:rsid w:val="00117F58"/>
    <w:rsid w:val="001205E7"/>
    <w:rsid w:val="00120BAE"/>
    <w:rsid w:val="001219F5"/>
    <w:rsid w:val="00121A20"/>
    <w:rsid w:val="0012377F"/>
    <w:rsid w:val="00124314"/>
    <w:rsid w:val="001266C9"/>
    <w:rsid w:val="00126B4A"/>
    <w:rsid w:val="00131694"/>
    <w:rsid w:val="00131EFF"/>
    <w:rsid w:val="00132FD0"/>
    <w:rsid w:val="0013410F"/>
    <w:rsid w:val="001344C0"/>
    <w:rsid w:val="001346FA"/>
    <w:rsid w:val="0013477C"/>
    <w:rsid w:val="00135252"/>
    <w:rsid w:val="001377CD"/>
    <w:rsid w:val="00137AB5"/>
    <w:rsid w:val="00137CEF"/>
    <w:rsid w:val="00137F0B"/>
    <w:rsid w:val="001429BB"/>
    <w:rsid w:val="00144300"/>
    <w:rsid w:val="00147B33"/>
    <w:rsid w:val="00151E23"/>
    <w:rsid w:val="001526E0"/>
    <w:rsid w:val="001551B5"/>
    <w:rsid w:val="00156561"/>
    <w:rsid w:val="001659C1"/>
    <w:rsid w:val="00173A8E"/>
    <w:rsid w:val="00173E1C"/>
    <w:rsid w:val="00173E44"/>
    <w:rsid w:val="0017502C"/>
    <w:rsid w:val="001756E1"/>
    <w:rsid w:val="00175D55"/>
    <w:rsid w:val="00175E10"/>
    <w:rsid w:val="00180447"/>
    <w:rsid w:val="0018143F"/>
    <w:rsid w:val="00181FF8"/>
    <w:rsid w:val="00183C8B"/>
    <w:rsid w:val="00185CA8"/>
    <w:rsid w:val="00187944"/>
    <w:rsid w:val="00190AC1"/>
    <w:rsid w:val="0019118F"/>
    <w:rsid w:val="00193175"/>
    <w:rsid w:val="0019341A"/>
    <w:rsid w:val="00194299"/>
    <w:rsid w:val="00197DF9"/>
    <w:rsid w:val="001A0C1A"/>
    <w:rsid w:val="001A10B3"/>
    <w:rsid w:val="001A1987"/>
    <w:rsid w:val="001A2564"/>
    <w:rsid w:val="001A6173"/>
    <w:rsid w:val="001A6CBA"/>
    <w:rsid w:val="001B0446"/>
    <w:rsid w:val="001B0939"/>
    <w:rsid w:val="001B0D97"/>
    <w:rsid w:val="001B2CD2"/>
    <w:rsid w:val="001B3D95"/>
    <w:rsid w:val="001B5A5D"/>
    <w:rsid w:val="001C1CE5"/>
    <w:rsid w:val="001C3D2A"/>
    <w:rsid w:val="001C4F33"/>
    <w:rsid w:val="001C631A"/>
    <w:rsid w:val="001C7DDF"/>
    <w:rsid w:val="001D1228"/>
    <w:rsid w:val="001D320A"/>
    <w:rsid w:val="001D3A8F"/>
    <w:rsid w:val="001D3C07"/>
    <w:rsid w:val="001D3FE8"/>
    <w:rsid w:val="001D5176"/>
    <w:rsid w:val="001D51BA"/>
    <w:rsid w:val="001D53E7"/>
    <w:rsid w:val="001D6342"/>
    <w:rsid w:val="001D6B0D"/>
    <w:rsid w:val="001D6D53"/>
    <w:rsid w:val="001E39E1"/>
    <w:rsid w:val="001E4416"/>
    <w:rsid w:val="001E58E2"/>
    <w:rsid w:val="001E6FA6"/>
    <w:rsid w:val="001E7AED"/>
    <w:rsid w:val="001F3916"/>
    <w:rsid w:val="001F3C1E"/>
    <w:rsid w:val="001F5287"/>
    <w:rsid w:val="001F54C5"/>
    <w:rsid w:val="001F58E8"/>
    <w:rsid w:val="001F662C"/>
    <w:rsid w:val="001F7074"/>
    <w:rsid w:val="00200490"/>
    <w:rsid w:val="00201F3A"/>
    <w:rsid w:val="0020224D"/>
    <w:rsid w:val="002023FC"/>
    <w:rsid w:val="00203818"/>
    <w:rsid w:val="00203F96"/>
    <w:rsid w:val="002069B2"/>
    <w:rsid w:val="00206E1A"/>
    <w:rsid w:val="00207024"/>
    <w:rsid w:val="00207FA3"/>
    <w:rsid w:val="00211B03"/>
    <w:rsid w:val="00214CC6"/>
    <w:rsid w:val="00214DA8"/>
    <w:rsid w:val="00215423"/>
    <w:rsid w:val="002158FA"/>
    <w:rsid w:val="00215912"/>
    <w:rsid w:val="00215D26"/>
    <w:rsid w:val="00220600"/>
    <w:rsid w:val="002224DB"/>
    <w:rsid w:val="00223FCB"/>
    <w:rsid w:val="002242B2"/>
    <w:rsid w:val="002252C3"/>
    <w:rsid w:val="0022577C"/>
    <w:rsid w:val="00225C54"/>
    <w:rsid w:val="00226068"/>
    <w:rsid w:val="0022630C"/>
    <w:rsid w:val="00230765"/>
    <w:rsid w:val="00230D18"/>
    <w:rsid w:val="00231813"/>
    <w:rsid w:val="002319E4"/>
    <w:rsid w:val="00232523"/>
    <w:rsid w:val="00233766"/>
    <w:rsid w:val="00235632"/>
    <w:rsid w:val="00235872"/>
    <w:rsid w:val="00235881"/>
    <w:rsid w:val="00235E69"/>
    <w:rsid w:val="002372AC"/>
    <w:rsid w:val="00241559"/>
    <w:rsid w:val="002435B3"/>
    <w:rsid w:val="00244D6B"/>
    <w:rsid w:val="002458EB"/>
    <w:rsid w:val="002500C8"/>
    <w:rsid w:val="00257494"/>
    <w:rsid w:val="00257543"/>
    <w:rsid w:val="002577DA"/>
    <w:rsid w:val="002617E7"/>
    <w:rsid w:val="00264228"/>
    <w:rsid w:val="00264334"/>
    <w:rsid w:val="0026473E"/>
    <w:rsid w:val="00266214"/>
    <w:rsid w:val="00266A6D"/>
    <w:rsid w:val="00267C83"/>
    <w:rsid w:val="00267CB1"/>
    <w:rsid w:val="0027144F"/>
    <w:rsid w:val="00271813"/>
    <w:rsid w:val="00271F3A"/>
    <w:rsid w:val="00272FDD"/>
    <w:rsid w:val="00273278"/>
    <w:rsid w:val="002737F4"/>
    <w:rsid w:val="002751FE"/>
    <w:rsid w:val="00275284"/>
    <w:rsid w:val="002805F5"/>
    <w:rsid w:val="00280751"/>
    <w:rsid w:val="0028280A"/>
    <w:rsid w:val="00285302"/>
    <w:rsid w:val="00286ACD"/>
    <w:rsid w:val="00287838"/>
    <w:rsid w:val="002907B5"/>
    <w:rsid w:val="002911C5"/>
    <w:rsid w:val="00292EB7"/>
    <w:rsid w:val="00293D38"/>
    <w:rsid w:val="00296227"/>
    <w:rsid w:val="00296E0A"/>
    <w:rsid w:val="00296F44"/>
    <w:rsid w:val="0029777D"/>
    <w:rsid w:val="002A055E"/>
    <w:rsid w:val="002A0A59"/>
    <w:rsid w:val="002A1D4E"/>
    <w:rsid w:val="002A2377"/>
    <w:rsid w:val="002A2869"/>
    <w:rsid w:val="002A3FF9"/>
    <w:rsid w:val="002A578E"/>
    <w:rsid w:val="002A6ECC"/>
    <w:rsid w:val="002A7622"/>
    <w:rsid w:val="002B1A83"/>
    <w:rsid w:val="002B24D6"/>
    <w:rsid w:val="002B426A"/>
    <w:rsid w:val="002B470B"/>
    <w:rsid w:val="002B4A0A"/>
    <w:rsid w:val="002B524F"/>
    <w:rsid w:val="002B5B7D"/>
    <w:rsid w:val="002B6283"/>
    <w:rsid w:val="002C16CC"/>
    <w:rsid w:val="002C21B5"/>
    <w:rsid w:val="002C41E6"/>
    <w:rsid w:val="002C4BFD"/>
    <w:rsid w:val="002C5A58"/>
    <w:rsid w:val="002C66D6"/>
    <w:rsid w:val="002D071A"/>
    <w:rsid w:val="002D34B2"/>
    <w:rsid w:val="002D48B0"/>
    <w:rsid w:val="002D5B37"/>
    <w:rsid w:val="002D7637"/>
    <w:rsid w:val="002E166C"/>
    <w:rsid w:val="002E17F2"/>
    <w:rsid w:val="002E3EB5"/>
    <w:rsid w:val="002E5057"/>
    <w:rsid w:val="002E7CAE"/>
    <w:rsid w:val="002F06FA"/>
    <w:rsid w:val="002F13E4"/>
    <w:rsid w:val="002F1510"/>
    <w:rsid w:val="002F19D9"/>
    <w:rsid w:val="002F1CCD"/>
    <w:rsid w:val="002F2771"/>
    <w:rsid w:val="002F2A01"/>
    <w:rsid w:val="002F37A9"/>
    <w:rsid w:val="002F6F22"/>
    <w:rsid w:val="002F7F4C"/>
    <w:rsid w:val="00301CE6"/>
    <w:rsid w:val="0030256B"/>
    <w:rsid w:val="00303EB6"/>
    <w:rsid w:val="003040C4"/>
    <w:rsid w:val="0030501F"/>
    <w:rsid w:val="00306E6F"/>
    <w:rsid w:val="00307BA1"/>
    <w:rsid w:val="00307FA4"/>
    <w:rsid w:val="00311702"/>
    <w:rsid w:val="00311E82"/>
    <w:rsid w:val="00313230"/>
    <w:rsid w:val="00313FD6"/>
    <w:rsid w:val="003143BD"/>
    <w:rsid w:val="00315363"/>
    <w:rsid w:val="00316356"/>
    <w:rsid w:val="00317571"/>
    <w:rsid w:val="00317753"/>
    <w:rsid w:val="003203ED"/>
    <w:rsid w:val="00322C7C"/>
    <w:rsid w:val="00322C9F"/>
    <w:rsid w:val="00324D23"/>
    <w:rsid w:val="0032612D"/>
    <w:rsid w:val="00330611"/>
    <w:rsid w:val="00331751"/>
    <w:rsid w:val="00334579"/>
    <w:rsid w:val="003350EE"/>
    <w:rsid w:val="00335858"/>
    <w:rsid w:val="003359A1"/>
    <w:rsid w:val="00336BDA"/>
    <w:rsid w:val="0033781C"/>
    <w:rsid w:val="00342BD7"/>
    <w:rsid w:val="00346DB5"/>
    <w:rsid w:val="003477B1"/>
    <w:rsid w:val="00351F32"/>
    <w:rsid w:val="00353427"/>
    <w:rsid w:val="00355539"/>
    <w:rsid w:val="00357380"/>
    <w:rsid w:val="0035745E"/>
    <w:rsid w:val="003602D9"/>
    <w:rsid w:val="003604CE"/>
    <w:rsid w:val="00361CF8"/>
    <w:rsid w:val="0036601E"/>
    <w:rsid w:val="00366ADD"/>
    <w:rsid w:val="00370A5A"/>
    <w:rsid w:val="00370E47"/>
    <w:rsid w:val="00372801"/>
    <w:rsid w:val="003742AC"/>
    <w:rsid w:val="0037625C"/>
    <w:rsid w:val="00377CE1"/>
    <w:rsid w:val="00380608"/>
    <w:rsid w:val="00383105"/>
    <w:rsid w:val="00383BC1"/>
    <w:rsid w:val="00384335"/>
    <w:rsid w:val="00384B70"/>
    <w:rsid w:val="00385BF0"/>
    <w:rsid w:val="003910F2"/>
    <w:rsid w:val="00392DB6"/>
    <w:rsid w:val="003939FF"/>
    <w:rsid w:val="003969E5"/>
    <w:rsid w:val="003A1BB4"/>
    <w:rsid w:val="003A20E1"/>
    <w:rsid w:val="003A2223"/>
    <w:rsid w:val="003A250B"/>
    <w:rsid w:val="003A2A0F"/>
    <w:rsid w:val="003A45A1"/>
    <w:rsid w:val="003A5B0A"/>
    <w:rsid w:val="003A5CDD"/>
    <w:rsid w:val="003A6BAC"/>
    <w:rsid w:val="003A70A4"/>
    <w:rsid w:val="003A7DB8"/>
    <w:rsid w:val="003A7EF3"/>
    <w:rsid w:val="003B0AED"/>
    <w:rsid w:val="003B159C"/>
    <w:rsid w:val="003B369F"/>
    <w:rsid w:val="003B36A3"/>
    <w:rsid w:val="003B3E55"/>
    <w:rsid w:val="003B64BB"/>
    <w:rsid w:val="003B7FE5"/>
    <w:rsid w:val="003C11C8"/>
    <w:rsid w:val="003C1700"/>
    <w:rsid w:val="003C2702"/>
    <w:rsid w:val="003C45F9"/>
    <w:rsid w:val="003C7806"/>
    <w:rsid w:val="003D0664"/>
    <w:rsid w:val="003D109F"/>
    <w:rsid w:val="003D2478"/>
    <w:rsid w:val="003D3C45"/>
    <w:rsid w:val="003D470B"/>
    <w:rsid w:val="003D50F0"/>
    <w:rsid w:val="003D5B1F"/>
    <w:rsid w:val="003D5EC9"/>
    <w:rsid w:val="003D64C6"/>
    <w:rsid w:val="003E109E"/>
    <w:rsid w:val="003E15FA"/>
    <w:rsid w:val="003E2A47"/>
    <w:rsid w:val="003E419D"/>
    <w:rsid w:val="003E4B40"/>
    <w:rsid w:val="003E55E4"/>
    <w:rsid w:val="003E74E3"/>
    <w:rsid w:val="003F05C7"/>
    <w:rsid w:val="003F1065"/>
    <w:rsid w:val="003F1696"/>
    <w:rsid w:val="003F2CD4"/>
    <w:rsid w:val="003F6859"/>
    <w:rsid w:val="003F68FA"/>
    <w:rsid w:val="003F6BBE"/>
    <w:rsid w:val="003F6BE1"/>
    <w:rsid w:val="003F759E"/>
    <w:rsid w:val="004000E8"/>
    <w:rsid w:val="00400BAC"/>
    <w:rsid w:val="00401520"/>
    <w:rsid w:val="004016C2"/>
    <w:rsid w:val="00402E2B"/>
    <w:rsid w:val="0040512B"/>
    <w:rsid w:val="00405CA5"/>
    <w:rsid w:val="004075F1"/>
    <w:rsid w:val="00407879"/>
    <w:rsid w:val="00407CD3"/>
    <w:rsid w:val="00410134"/>
    <w:rsid w:val="00410891"/>
    <w:rsid w:val="00410B72"/>
    <w:rsid w:val="00410F18"/>
    <w:rsid w:val="00411073"/>
    <w:rsid w:val="0041263E"/>
    <w:rsid w:val="004139CD"/>
    <w:rsid w:val="00413AAC"/>
    <w:rsid w:val="00413E92"/>
    <w:rsid w:val="00415562"/>
    <w:rsid w:val="00416738"/>
    <w:rsid w:val="00417C44"/>
    <w:rsid w:val="00421105"/>
    <w:rsid w:val="004214E5"/>
    <w:rsid w:val="00421FBF"/>
    <w:rsid w:val="00422243"/>
    <w:rsid w:val="00422AA4"/>
    <w:rsid w:val="004242F4"/>
    <w:rsid w:val="004269DF"/>
    <w:rsid w:val="00427248"/>
    <w:rsid w:val="00431FB8"/>
    <w:rsid w:val="00432AF9"/>
    <w:rsid w:val="00435EC1"/>
    <w:rsid w:val="0043645C"/>
    <w:rsid w:val="00437447"/>
    <w:rsid w:val="00441789"/>
    <w:rsid w:val="00441A92"/>
    <w:rsid w:val="004431DC"/>
    <w:rsid w:val="00443EC6"/>
    <w:rsid w:val="00444206"/>
    <w:rsid w:val="00444F56"/>
    <w:rsid w:val="00445612"/>
    <w:rsid w:val="00446488"/>
    <w:rsid w:val="00450D00"/>
    <w:rsid w:val="0045147A"/>
    <w:rsid w:val="004517AA"/>
    <w:rsid w:val="00452CAC"/>
    <w:rsid w:val="004552F9"/>
    <w:rsid w:val="00457565"/>
    <w:rsid w:val="0045788D"/>
    <w:rsid w:val="00457B71"/>
    <w:rsid w:val="004605EA"/>
    <w:rsid w:val="0046408A"/>
    <w:rsid w:val="00464689"/>
    <w:rsid w:val="0046548F"/>
    <w:rsid w:val="00465A61"/>
    <w:rsid w:val="004669E2"/>
    <w:rsid w:val="00466C38"/>
    <w:rsid w:val="00467B09"/>
    <w:rsid w:val="0047030B"/>
    <w:rsid w:val="00470C31"/>
    <w:rsid w:val="0047116E"/>
    <w:rsid w:val="00471301"/>
    <w:rsid w:val="00471DE0"/>
    <w:rsid w:val="004734D0"/>
    <w:rsid w:val="004743DC"/>
    <w:rsid w:val="00474A17"/>
    <w:rsid w:val="0047556B"/>
    <w:rsid w:val="00475811"/>
    <w:rsid w:val="004759F0"/>
    <w:rsid w:val="00477768"/>
    <w:rsid w:val="00480CC2"/>
    <w:rsid w:val="00481787"/>
    <w:rsid w:val="00481CC3"/>
    <w:rsid w:val="00482418"/>
    <w:rsid w:val="00483591"/>
    <w:rsid w:val="00484CDF"/>
    <w:rsid w:val="004875AD"/>
    <w:rsid w:val="00490593"/>
    <w:rsid w:val="00492BC5"/>
    <w:rsid w:val="00492E98"/>
    <w:rsid w:val="004964F1"/>
    <w:rsid w:val="004A16BC"/>
    <w:rsid w:val="004A27A4"/>
    <w:rsid w:val="004A2B94"/>
    <w:rsid w:val="004A6583"/>
    <w:rsid w:val="004B32F9"/>
    <w:rsid w:val="004B36B6"/>
    <w:rsid w:val="004B38DA"/>
    <w:rsid w:val="004B6F6A"/>
    <w:rsid w:val="004B7C0C"/>
    <w:rsid w:val="004C11AB"/>
    <w:rsid w:val="004C1EED"/>
    <w:rsid w:val="004C2790"/>
    <w:rsid w:val="004C3898"/>
    <w:rsid w:val="004C696F"/>
    <w:rsid w:val="004C7797"/>
    <w:rsid w:val="004C7924"/>
    <w:rsid w:val="004D01CC"/>
    <w:rsid w:val="004D1F04"/>
    <w:rsid w:val="004D3588"/>
    <w:rsid w:val="004D36B1"/>
    <w:rsid w:val="004D36D4"/>
    <w:rsid w:val="004D4CBE"/>
    <w:rsid w:val="004D622C"/>
    <w:rsid w:val="004D7CC6"/>
    <w:rsid w:val="004D7EBD"/>
    <w:rsid w:val="004E2680"/>
    <w:rsid w:val="004E26F9"/>
    <w:rsid w:val="004E28F9"/>
    <w:rsid w:val="004E462E"/>
    <w:rsid w:val="004E48AB"/>
    <w:rsid w:val="004E56DC"/>
    <w:rsid w:val="004E69CD"/>
    <w:rsid w:val="004E76F4"/>
    <w:rsid w:val="004F0B4E"/>
    <w:rsid w:val="004F0B6C"/>
    <w:rsid w:val="004F2078"/>
    <w:rsid w:val="004F43E5"/>
    <w:rsid w:val="004F4DA3"/>
    <w:rsid w:val="0050019F"/>
    <w:rsid w:val="005048CA"/>
    <w:rsid w:val="0050516A"/>
    <w:rsid w:val="005055EF"/>
    <w:rsid w:val="00506557"/>
    <w:rsid w:val="0050677A"/>
    <w:rsid w:val="005074D7"/>
    <w:rsid w:val="0051008D"/>
    <w:rsid w:val="005108D8"/>
    <w:rsid w:val="005116F9"/>
    <w:rsid w:val="00512B75"/>
    <w:rsid w:val="005153A7"/>
    <w:rsid w:val="00517575"/>
    <w:rsid w:val="005201D2"/>
    <w:rsid w:val="005219CF"/>
    <w:rsid w:val="0052328D"/>
    <w:rsid w:val="00523C6A"/>
    <w:rsid w:val="00524E95"/>
    <w:rsid w:val="00525F09"/>
    <w:rsid w:val="0052630C"/>
    <w:rsid w:val="00531377"/>
    <w:rsid w:val="005317C1"/>
    <w:rsid w:val="00531904"/>
    <w:rsid w:val="00534B59"/>
    <w:rsid w:val="0053668C"/>
    <w:rsid w:val="00536759"/>
    <w:rsid w:val="00537C62"/>
    <w:rsid w:val="00540D5F"/>
    <w:rsid w:val="00542F6F"/>
    <w:rsid w:val="00545371"/>
    <w:rsid w:val="00546131"/>
    <w:rsid w:val="00546970"/>
    <w:rsid w:val="005478D1"/>
    <w:rsid w:val="00554E19"/>
    <w:rsid w:val="00555E16"/>
    <w:rsid w:val="00560A37"/>
    <w:rsid w:val="0056112F"/>
    <w:rsid w:val="0056121F"/>
    <w:rsid w:val="00567FEE"/>
    <w:rsid w:val="00572505"/>
    <w:rsid w:val="00573549"/>
    <w:rsid w:val="00573C59"/>
    <w:rsid w:val="00574B8E"/>
    <w:rsid w:val="00575A6F"/>
    <w:rsid w:val="00576B54"/>
    <w:rsid w:val="0057722D"/>
    <w:rsid w:val="005805CA"/>
    <w:rsid w:val="005823B9"/>
    <w:rsid w:val="00582809"/>
    <w:rsid w:val="00583EAF"/>
    <w:rsid w:val="0058612E"/>
    <w:rsid w:val="0058798C"/>
    <w:rsid w:val="005900FA"/>
    <w:rsid w:val="005935A4"/>
    <w:rsid w:val="00593C34"/>
    <w:rsid w:val="005948C2"/>
    <w:rsid w:val="00595DCA"/>
    <w:rsid w:val="0059779B"/>
    <w:rsid w:val="005979FF"/>
    <w:rsid w:val="005A0B9B"/>
    <w:rsid w:val="005A123D"/>
    <w:rsid w:val="005A209A"/>
    <w:rsid w:val="005A360C"/>
    <w:rsid w:val="005A3CEF"/>
    <w:rsid w:val="005A4E04"/>
    <w:rsid w:val="005A662D"/>
    <w:rsid w:val="005B1409"/>
    <w:rsid w:val="005B35D7"/>
    <w:rsid w:val="005B392A"/>
    <w:rsid w:val="005B3AA3"/>
    <w:rsid w:val="005B6F83"/>
    <w:rsid w:val="005B77CC"/>
    <w:rsid w:val="005C0774"/>
    <w:rsid w:val="005C0F1D"/>
    <w:rsid w:val="005C1508"/>
    <w:rsid w:val="005C19A7"/>
    <w:rsid w:val="005C25FE"/>
    <w:rsid w:val="005C74FB"/>
    <w:rsid w:val="005D1602"/>
    <w:rsid w:val="005D2798"/>
    <w:rsid w:val="005D3838"/>
    <w:rsid w:val="005E2182"/>
    <w:rsid w:val="005E27CA"/>
    <w:rsid w:val="005E385F"/>
    <w:rsid w:val="005E5B81"/>
    <w:rsid w:val="005E7166"/>
    <w:rsid w:val="005E73F8"/>
    <w:rsid w:val="005F01C5"/>
    <w:rsid w:val="005F2437"/>
    <w:rsid w:val="005F2CB1"/>
    <w:rsid w:val="005F3025"/>
    <w:rsid w:val="005F5832"/>
    <w:rsid w:val="005F5F38"/>
    <w:rsid w:val="005F618C"/>
    <w:rsid w:val="005F70BD"/>
    <w:rsid w:val="0060115C"/>
    <w:rsid w:val="0060283C"/>
    <w:rsid w:val="00602B6A"/>
    <w:rsid w:val="00604F14"/>
    <w:rsid w:val="006111A5"/>
    <w:rsid w:val="00611B83"/>
    <w:rsid w:val="0061211A"/>
    <w:rsid w:val="00613257"/>
    <w:rsid w:val="00613CC2"/>
    <w:rsid w:val="00613F84"/>
    <w:rsid w:val="006161B2"/>
    <w:rsid w:val="00620A71"/>
    <w:rsid w:val="00620D80"/>
    <w:rsid w:val="00620FB3"/>
    <w:rsid w:val="00621D77"/>
    <w:rsid w:val="0062233D"/>
    <w:rsid w:val="006234A6"/>
    <w:rsid w:val="00623BBA"/>
    <w:rsid w:val="00624004"/>
    <w:rsid w:val="0062448F"/>
    <w:rsid w:val="00624C2E"/>
    <w:rsid w:val="00630001"/>
    <w:rsid w:val="0063038B"/>
    <w:rsid w:val="006311B3"/>
    <w:rsid w:val="0063284C"/>
    <w:rsid w:val="00636398"/>
    <w:rsid w:val="006368D3"/>
    <w:rsid w:val="006377EC"/>
    <w:rsid w:val="0064151F"/>
    <w:rsid w:val="00641533"/>
    <w:rsid w:val="00641731"/>
    <w:rsid w:val="0064208D"/>
    <w:rsid w:val="00643475"/>
    <w:rsid w:val="0064366A"/>
    <w:rsid w:val="0064396A"/>
    <w:rsid w:val="00645D2D"/>
    <w:rsid w:val="0064624E"/>
    <w:rsid w:val="00650AB9"/>
    <w:rsid w:val="0065400C"/>
    <w:rsid w:val="00655733"/>
    <w:rsid w:val="00655ACD"/>
    <w:rsid w:val="00656A92"/>
    <w:rsid w:val="00656DDE"/>
    <w:rsid w:val="0065742C"/>
    <w:rsid w:val="0066011D"/>
    <w:rsid w:val="006607C0"/>
    <w:rsid w:val="006613A6"/>
    <w:rsid w:val="006627A2"/>
    <w:rsid w:val="006627FB"/>
    <w:rsid w:val="006634E6"/>
    <w:rsid w:val="00663BBD"/>
    <w:rsid w:val="006655EE"/>
    <w:rsid w:val="006658F8"/>
    <w:rsid w:val="00667EE7"/>
    <w:rsid w:val="00670922"/>
    <w:rsid w:val="00670BE1"/>
    <w:rsid w:val="0067218F"/>
    <w:rsid w:val="00673495"/>
    <w:rsid w:val="006741F2"/>
    <w:rsid w:val="00674CC3"/>
    <w:rsid w:val="00675C72"/>
    <w:rsid w:val="00675E9D"/>
    <w:rsid w:val="006771F9"/>
    <w:rsid w:val="006776D7"/>
    <w:rsid w:val="00681003"/>
    <w:rsid w:val="006817C9"/>
    <w:rsid w:val="00683CF3"/>
    <w:rsid w:val="00683ECE"/>
    <w:rsid w:val="006847B3"/>
    <w:rsid w:val="0068571B"/>
    <w:rsid w:val="0068581E"/>
    <w:rsid w:val="00692BF5"/>
    <w:rsid w:val="0069326C"/>
    <w:rsid w:val="00695FC2"/>
    <w:rsid w:val="00696949"/>
    <w:rsid w:val="00697052"/>
    <w:rsid w:val="006975A9"/>
    <w:rsid w:val="006A0606"/>
    <w:rsid w:val="006A2AAA"/>
    <w:rsid w:val="006A38DF"/>
    <w:rsid w:val="006A46FB"/>
    <w:rsid w:val="006A5140"/>
    <w:rsid w:val="006A5E28"/>
    <w:rsid w:val="006A697B"/>
    <w:rsid w:val="006A6B47"/>
    <w:rsid w:val="006A7AFF"/>
    <w:rsid w:val="006B0911"/>
    <w:rsid w:val="006B1816"/>
    <w:rsid w:val="006B2099"/>
    <w:rsid w:val="006B316D"/>
    <w:rsid w:val="006B3857"/>
    <w:rsid w:val="006B3C8D"/>
    <w:rsid w:val="006B50CF"/>
    <w:rsid w:val="006B59B7"/>
    <w:rsid w:val="006C0342"/>
    <w:rsid w:val="006C03B8"/>
    <w:rsid w:val="006C2C26"/>
    <w:rsid w:val="006C2F1E"/>
    <w:rsid w:val="006C3180"/>
    <w:rsid w:val="006C4E67"/>
    <w:rsid w:val="006C5EC9"/>
    <w:rsid w:val="006C6059"/>
    <w:rsid w:val="006C7522"/>
    <w:rsid w:val="006D2884"/>
    <w:rsid w:val="006D452C"/>
    <w:rsid w:val="006D6F08"/>
    <w:rsid w:val="006E055E"/>
    <w:rsid w:val="006E062C"/>
    <w:rsid w:val="006E1C82"/>
    <w:rsid w:val="006E1F0E"/>
    <w:rsid w:val="006E2698"/>
    <w:rsid w:val="006E28B7"/>
    <w:rsid w:val="006E2A9B"/>
    <w:rsid w:val="006E3310"/>
    <w:rsid w:val="006E4E39"/>
    <w:rsid w:val="006E565E"/>
    <w:rsid w:val="006E673D"/>
    <w:rsid w:val="006E7BEC"/>
    <w:rsid w:val="006E7D3B"/>
    <w:rsid w:val="006F0662"/>
    <w:rsid w:val="006F1B70"/>
    <w:rsid w:val="006F341D"/>
    <w:rsid w:val="006F3CDE"/>
    <w:rsid w:val="006F581A"/>
    <w:rsid w:val="006F58D4"/>
    <w:rsid w:val="006F5C19"/>
    <w:rsid w:val="006F6582"/>
    <w:rsid w:val="00701853"/>
    <w:rsid w:val="00701900"/>
    <w:rsid w:val="0070346E"/>
    <w:rsid w:val="00704A13"/>
    <w:rsid w:val="00704EDB"/>
    <w:rsid w:val="00706101"/>
    <w:rsid w:val="00707072"/>
    <w:rsid w:val="00707D61"/>
    <w:rsid w:val="00712287"/>
    <w:rsid w:val="00712772"/>
    <w:rsid w:val="007148D3"/>
    <w:rsid w:val="00715B9A"/>
    <w:rsid w:val="007173D4"/>
    <w:rsid w:val="0071788A"/>
    <w:rsid w:val="007205E9"/>
    <w:rsid w:val="00721B32"/>
    <w:rsid w:val="00721DED"/>
    <w:rsid w:val="007245FD"/>
    <w:rsid w:val="007248D8"/>
    <w:rsid w:val="007257D0"/>
    <w:rsid w:val="00726EA6"/>
    <w:rsid w:val="00727208"/>
    <w:rsid w:val="00727680"/>
    <w:rsid w:val="007348B1"/>
    <w:rsid w:val="00734DCC"/>
    <w:rsid w:val="007362A6"/>
    <w:rsid w:val="00736D7D"/>
    <w:rsid w:val="0074079D"/>
    <w:rsid w:val="00740C71"/>
    <w:rsid w:val="00740E58"/>
    <w:rsid w:val="00741D7D"/>
    <w:rsid w:val="00743639"/>
    <w:rsid w:val="00744341"/>
    <w:rsid w:val="007445A0"/>
    <w:rsid w:val="0074524B"/>
    <w:rsid w:val="00747D8B"/>
    <w:rsid w:val="00751228"/>
    <w:rsid w:val="007553A3"/>
    <w:rsid w:val="007571E1"/>
    <w:rsid w:val="007604B2"/>
    <w:rsid w:val="00763387"/>
    <w:rsid w:val="00763726"/>
    <w:rsid w:val="00764FF9"/>
    <w:rsid w:val="00765281"/>
    <w:rsid w:val="00766BAD"/>
    <w:rsid w:val="0076770B"/>
    <w:rsid w:val="007703D4"/>
    <w:rsid w:val="007703FA"/>
    <w:rsid w:val="00772914"/>
    <w:rsid w:val="007729A2"/>
    <w:rsid w:val="00773776"/>
    <w:rsid w:val="00774182"/>
    <w:rsid w:val="007747B3"/>
    <w:rsid w:val="0077483A"/>
    <w:rsid w:val="00774F6A"/>
    <w:rsid w:val="007755F2"/>
    <w:rsid w:val="00776971"/>
    <w:rsid w:val="00780A80"/>
    <w:rsid w:val="0078177E"/>
    <w:rsid w:val="00782153"/>
    <w:rsid w:val="0078304C"/>
    <w:rsid w:val="00783673"/>
    <w:rsid w:val="00785490"/>
    <w:rsid w:val="0079233C"/>
    <w:rsid w:val="007925EA"/>
    <w:rsid w:val="00793CD8"/>
    <w:rsid w:val="0079446F"/>
    <w:rsid w:val="00794552"/>
    <w:rsid w:val="00795160"/>
    <w:rsid w:val="007953B8"/>
    <w:rsid w:val="007958A4"/>
    <w:rsid w:val="00795C92"/>
    <w:rsid w:val="00796231"/>
    <w:rsid w:val="00797173"/>
    <w:rsid w:val="007A1CB3"/>
    <w:rsid w:val="007A306F"/>
    <w:rsid w:val="007A43A6"/>
    <w:rsid w:val="007A44B6"/>
    <w:rsid w:val="007A456E"/>
    <w:rsid w:val="007A58A6"/>
    <w:rsid w:val="007A5FFF"/>
    <w:rsid w:val="007A7754"/>
    <w:rsid w:val="007B0737"/>
    <w:rsid w:val="007B1917"/>
    <w:rsid w:val="007B23C8"/>
    <w:rsid w:val="007B38C6"/>
    <w:rsid w:val="007B3D2D"/>
    <w:rsid w:val="007B442F"/>
    <w:rsid w:val="007B50AE"/>
    <w:rsid w:val="007B51DF"/>
    <w:rsid w:val="007B6A07"/>
    <w:rsid w:val="007C05DD"/>
    <w:rsid w:val="007C3D18"/>
    <w:rsid w:val="007C4303"/>
    <w:rsid w:val="007C4F95"/>
    <w:rsid w:val="007C51C0"/>
    <w:rsid w:val="007C60BF"/>
    <w:rsid w:val="007C6A07"/>
    <w:rsid w:val="007C6E69"/>
    <w:rsid w:val="007C75A1"/>
    <w:rsid w:val="007C77A5"/>
    <w:rsid w:val="007D03C1"/>
    <w:rsid w:val="007D04E5"/>
    <w:rsid w:val="007D1E5B"/>
    <w:rsid w:val="007D1F19"/>
    <w:rsid w:val="007D4ADC"/>
    <w:rsid w:val="007D56EF"/>
    <w:rsid w:val="007D5901"/>
    <w:rsid w:val="007D724B"/>
    <w:rsid w:val="007D7526"/>
    <w:rsid w:val="007D7BC4"/>
    <w:rsid w:val="007E0FEC"/>
    <w:rsid w:val="007E2CFE"/>
    <w:rsid w:val="007E4610"/>
    <w:rsid w:val="007E4715"/>
    <w:rsid w:val="007E505B"/>
    <w:rsid w:val="007E7091"/>
    <w:rsid w:val="007E7342"/>
    <w:rsid w:val="007E765B"/>
    <w:rsid w:val="007E7FAC"/>
    <w:rsid w:val="007F05A8"/>
    <w:rsid w:val="008006C3"/>
    <w:rsid w:val="00801DE0"/>
    <w:rsid w:val="0080202B"/>
    <w:rsid w:val="008024AF"/>
    <w:rsid w:val="00803FAE"/>
    <w:rsid w:val="008043E8"/>
    <w:rsid w:val="0080605F"/>
    <w:rsid w:val="00807786"/>
    <w:rsid w:val="00811FCB"/>
    <w:rsid w:val="008137AF"/>
    <w:rsid w:val="008158D6"/>
    <w:rsid w:val="00816BD2"/>
    <w:rsid w:val="00817196"/>
    <w:rsid w:val="00817C19"/>
    <w:rsid w:val="00821029"/>
    <w:rsid w:val="008224F8"/>
    <w:rsid w:val="008235DB"/>
    <w:rsid w:val="00824AB4"/>
    <w:rsid w:val="00825C42"/>
    <w:rsid w:val="00825D25"/>
    <w:rsid w:val="00827D6F"/>
    <w:rsid w:val="008305F8"/>
    <w:rsid w:val="00830AC9"/>
    <w:rsid w:val="00831FAE"/>
    <w:rsid w:val="008372F4"/>
    <w:rsid w:val="008376AC"/>
    <w:rsid w:val="008405FD"/>
    <w:rsid w:val="00841994"/>
    <w:rsid w:val="00843634"/>
    <w:rsid w:val="008443CB"/>
    <w:rsid w:val="008444E8"/>
    <w:rsid w:val="00844E80"/>
    <w:rsid w:val="00846FE7"/>
    <w:rsid w:val="00852F57"/>
    <w:rsid w:val="00853D49"/>
    <w:rsid w:val="00856911"/>
    <w:rsid w:val="008579B9"/>
    <w:rsid w:val="008605CA"/>
    <w:rsid w:val="00862E73"/>
    <w:rsid w:val="008677FD"/>
    <w:rsid w:val="00867E1E"/>
    <w:rsid w:val="008706D4"/>
    <w:rsid w:val="00870F8A"/>
    <w:rsid w:val="00871680"/>
    <w:rsid w:val="008719A4"/>
    <w:rsid w:val="00871D23"/>
    <w:rsid w:val="00872502"/>
    <w:rsid w:val="00873BFB"/>
    <w:rsid w:val="00873F38"/>
    <w:rsid w:val="00874312"/>
    <w:rsid w:val="0087437C"/>
    <w:rsid w:val="0087452A"/>
    <w:rsid w:val="00875CD7"/>
    <w:rsid w:val="00876B4D"/>
    <w:rsid w:val="00877F18"/>
    <w:rsid w:val="008817DA"/>
    <w:rsid w:val="008839F8"/>
    <w:rsid w:val="008840F4"/>
    <w:rsid w:val="008844E6"/>
    <w:rsid w:val="00884F86"/>
    <w:rsid w:val="00885950"/>
    <w:rsid w:val="00887E28"/>
    <w:rsid w:val="00890AE0"/>
    <w:rsid w:val="00893457"/>
    <w:rsid w:val="008941E3"/>
    <w:rsid w:val="00894767"/>
    <w:rsid w:val="00894A88"/>
    <w:rsid w:val="00895386"/>
    <w:rsid w:val="00897FE3"/>
    <w:rsid w:val="008A064E"/>
    <w:rsid w:val="008A21FF"/>
    <w:rsid w:val="008A2BA0"/>
    <w:rsid w:val="008A2CE2"/>
    <w:rsid w:val="008A30AA"/>
    <w:rsid w:val="008A30AC"/>
    <w:rsid w:val="008A3ACF"/>
    <w:rsid w:val="008A44B8"/>
    <w:rsid w:val="008A4ACC"/>
    <w:rsid w:val="008A51A8"/>
    <w:rsid w:val="008A54C7"/>
    <w:rsid w:val="008A6AE5"/>
    <w:rsid w:val="008A77D8"/>
    <w:rsid w:val="008B0075"/>
    <w:rsid w:val="008B0483"/>
    <w:rsid w:val="008B117C"/>
    <w:rsid w:val="008B120C"/>
    <w:rsid w:val="008B2297"/>
    <w:rsid w:val="008B301C"/>
    <w:rsid w:val="008B33A7"/>
    <w:rsid w:val="008B3F29"/>
    <w:rsid w:val="008B519B"/>
    <w:rsid w:val="008B51A0"/>
    <w:rsid w:val="008B592A"/>
    <w:rsid w:val="008B5E59"/>
    <w:rsid w:val="008B7B5C"/>
    <w:rsid w:val="008C0C99"/>
    <w:rsid w:val="008C2017"/>
    <w:rsid w:val="008C4958"/>
    <w:rsid w:val="008C4BAA"/>
    <w:rsid w:val="008C4FB5"/>
    <w:rsid w:val="008C6AE8"/>
    <w:rsid w:val="008C7573"/>
    <w:rsid w:val="008D00A5"/>
    <w:rsid w:val="008D0520"/>
    <w:rsid w:val="008D34F1"/>
    <w:rsid w:val="008D39D8"/>
    <w:rsid w:val="008D3E1A"/>
    <w:rsid w:val="008D4B72"/>
    <w:rsid w:val="008D6D1A"/>
    <w:rsid w:val="008D7294"/>
    <w:rsid w:val="008E065E"/>
    <w:rsid w:val="008E0927"/>
    <w:rsid w:val="008E1909"/>
    <w:rsid w:val="008E1938"/>
    <w:rsid w:val="008E2C23"/>
    <w:rsid w:val="008E3522"/>
    <w:rsid w:val="008E5E5A"/>
    <w:rsid w:val="008E6C62"/>
    <w:rsid w:val="008F1C4E"/>
    <w:rsid w:val="008F1EAB"/>
    <w:rsid w:val="008F33DC"/>
    <w:rsid w:val="008F477F"/>
    <w:rsid w:val="008F699A"/>
    <w:rsid w:val="008F7F90"/>
    <w:rsid w:val="00900D6B"/>
    <w:rsid w:val="0090139E"/>
    <w:rsid w:val="00902350"/>
    <w:rsid w:val="0090336B"/>
    <w:rsid w:val="00904BE5"/>
    <w:rsid w:val="009053AA"/>
    <w:rsid w:val="00906939"/>
    <w:rsid w:val="00907364"/>
    <w:rsid w:val="00907E5A"/>
    <w:rsid w:val="0091066B"/>
    <w:rsid w:val="00910B7D"/>
    <w:rsid w:val="00911174"/>
    <w:rsid w:val="00911DFB"/>
    <w:rsid w:val="009139D9"/>
    <w:rsid w:val="00914AD8"/>
    <w:rsid w:val="00916079"/>
    <w:rsid w:val="009168C7"/>
    <w:rsid w:val="009168FD"/>
    <w:rsid w:val="00917CE9"/>
    <w:rsid w:val="0092075B"/>
    <w:rsid w:val="00920BF2"/>
    <w:rsid w:val="00922010"/>
    <w:rsid w:val="009246EC"/>
    <w:rsid w:val="009247E7"/>
    <w:rsid w:val="00931134"/>
    <w:rsid w:val="009318CF"/>
    <w:rsid w:val="00931BD9"/>
    <w:rsid w:val="0093382F"/>
    <w:rsid w:val="00934A1F"/>
    <w:rsid w:val="00934FA8"/>
    <w:rsid w:val="009368F3"/>
    <w:rsid w:val="00937A12"/>
    <w:rsid w:val="009412A4"/>
    <w:rsid w:val="00941636"/>
    <w:rsid w:val="00943742"/>
    <w:rsid w:val="00945280"/>
    <w:rsid w:val="009457BA"/>
    <w:rsid w:val="00945C05"/>
    <w:rsid w:val="00946945"/>
    <w:rsid w:val="00946B00"/>
    <w:rsid w:val="00947713"/>
    <w:rsid w:val="00947F75"/>
    <w:rsid w:val="009504E1"/>
    <w:rsid w:val="00950DE7"/>
    <w:rsid w:val="00953342"/>
    <w:rsid w:val="009534FE"/>
    <w:rsid w:val="00953920"/>
    <w:rsid w:val="00953D47"/>
    <w:rsid w:val="009546F7"/>
    <w:rsid w:val="00954803"/>
    <w:rsid w:val="0095681E"/>
    <w:rsid w:val="009572D4"/>
    <w:rsid w:val="00957485"/>
    <w:rsid w:val="009617F7"/>
    <w:rsid w:val="00961921"/>
    <w:rsid w:val="00961F53"/>
    <w:rsid w:val="0096430A"/>
    <w:rsid w:val="0096554B"/>
    <w:rsid w:val="0096584A"/>
    <w:rsid w:val="00967226"/>
    <w:rsid w:val="00967AB9"/>
    <w:rsid w:val="00967B15"/>
    <w:rsid w:val="009706B4"/>
    <w:rsid w:val="00970EAC"/>
    <w:rsid w:val="00971F08"/>
    <w:rsid w:val="0097603D"/>
    <w:rsid w:val="009764A3"/>
    <w:rsid w:val="00976949"/>
    <w:rsid w:val="009802A7"/>
    <w:rsid w:val="00980477"/>
    <w:rsid w:val="0098090A"/>
    <w:rsid w:val="009809DA"/>
    <w:rsid w:val="009825B4"/>
    <w:rsid w:val="009836DF"/>
    <w:rsid w:val="00985253"/>
    <w:rsid w:val="009853B3"/>
    <w:rsid w:val="00990630"/>
    <w:rsid w:val="00991761"/>
    <w:rsid w:val="009917D1"/>
    <w:rsid w:val="00992243"/>
    <w:rsid w:val="00992405"/>
    <w:rsid w:val="009938D1"/>
    <w:rsid w:val="00994599"/>
    <w:rsid w:val="00994D7C"/>
    <w:rsid w:val="00994DCA"/>
    <w:rsid w:val="009960EC"/>
    <w:rsid w:val="00996D64"/>
    <w:rsid w:val="009970DD"/>
    <w:rsid w:val="009A0FBA"/>
    <w:rsid w:val="009A1601"/>
    <w:rsid w:val="009A1C1A"/>
    <w:rsid w:val="009A3BB6"/>
    <w:rsid w:val="009A462D"/>
    <w:rsid w:val="009A5CBA"/>
    <w:rsid w:val="009A6A7D"/>
    <w:rsid w:val="009B1F30"/>
    <w:rsid w:val="009B21C1"/>
    <w:rsid w:val="009B3AC2"/>
    <w:rsid w:val="009B4DF4"/>
    <w:rsid w:val="009B564E"/>
    <w:rsid w:val="009B611F"/>
    <w:rsid w:val="009B7E87"/>
    <w:rsid w:val="009C0169"/>
    <w:rsid w:val="009C0EAD"/>
    <w:rsid w:val="009C383F"/>
    <w:rsid w:val="009C403E"/>
    <w:rsid w:val="009D0507"/>
    <w:rsid w:val="009D0CB4"/>
    <w:rsid w:val="009D4CDF"/>
    <w:rsid w:val="009D4FF0"/>
    <w:rsid w:val="009D67B4"/>
    <w:rsid w:val="009D703C"/>
    <w:rsid w:val="009D718F"/>
    <w:rsid w:val="009E068F"/>
    <w:rsid w:val="009E14E0"/>
    <w:rsid w:val="009E1868"/>
    <w:rsid w:val="009E2D83"/>
    <w:rsid w:val="009E35DB"/>
    <w:rsid w:val="009E47A3"/>
    <w:rsid w:val="009E55EC"/>
    <w:rsid w:val="009E64B2"/>
    <w:rsid w:val="009E76DD"/>
    <w:rsid w:val="009F08F3"/>
    <w:rsid w:val="009F10BB"/>
    <w:rsid w:val="009F344F"/>
    <w:rsid w:val="009F7509"/>
    <w:rsid w:val="00A031D8"/>
    <w:rsid w:val="00A048A8"/>
    <w:rsid w:val="00A04F49"/>
    <w:rsid w:val="00A05A37"/>
    <w:rsid w:val="00A07750"/>
    <w:rsid w:val="00A077F5"/>
    <w:rsid w:val="00A108ED"/>
    <w:rsid w:val="00A13E32"/>
    <w:rsid w:val="00A13E54"/>
    <w:rsid w:val="00A14FE3"/>
    <w:rsid w:val="00A17F63"/>
    <w:rsid w:val="00A20075"/>
    <w:rsid w:val="00A21504"/>
    <w:rsid w:val="00A2193B"/>
    <w:rsid w:val="00A22C33"/>
    <w:rsid w:val="00A2351A"/>
    <w:rsid w:val="00A23D07"/>
    <w:rsid w:val="00A23F2F"/>
    <w:rsid w:val="00A264A9"/>
    <w:rsid w:val="00A26DCF"/>
    <w:rsid w:val="00A27785"/>
    <w:rsid w:val="00A27F8E"/>
    <w:rsid w:val="00A27FB4"/>
    <w:rsid w:val="00A30187"/>
    <w:rsid w:val="00A31D1C"/>
    <w:rsid w:val="00A321F8"/>
    <w:rsid w:val="00A322FB"/>
    <w:rsid w:val="00A333EF"/>
    <w:rsid w:val="00A3448A"/>
    <w:rsid w:val="00A34C1C"/>
    <w:rsid w:val="00A34F41"/>
    <w:rsid w:val="00A352F2"/>
    <w:rsid w:val="00A36297"/>
    <w:rsid w:val="00A36B5D"/>
    <w:rsid w:val="00A40A81"/>
    <w:rsid w:val="00A41E2B"/>
    <w:rsid w:val="00A44C35"/>
    <w:rsid w:val="00A45B74"/>
    <w:rsid w:val="00A520E8"/>
    <w:rsid w:val="00A522E2"/>
    <w:rsid w:val="00A52E1D"/>
    <w:rsid w:val="00A54811"/>
    <w:rsid w:val="00A61046"/>
    <w:rsid w:val="00A61499"/>
    <w:rsid w:val="00A62A77"/>
    <w:rsid w:val="00A63483"/>
    <w:rsid w:val="00A64DDD"/>
    <w:rsid w:val="00A65488"/>
    <w:rsid w:val="00A657D7"/>
    <w:rsid w:val="00A660AC"/>
    <w:rsid w:val="00A67E6C"/>
    <w:rsid w:val="00A701B3"/>
    <w:rsid w:val="00A71B99"/>
    <w:rsid w:val="00A739D0"/>
    <w:rsid w:val="00A761D4"/>
    <w:rsid w:val="00A7636D"/>
    <w:rsid w:val="00A77EC4"/>
    <w:rsid w:val="00A80F85"/>
    <w:rsid w:val="00A83FA9"/>
    <w:rsid w:val="00A850BB"/>
    <w:rsid w:val="00A86786"/>
    <w:rsid w:val="00A911D4"/>
    <w:rsid w:val="00A92879"/>
    <w:rsid w:val="00A9442A"/>
    <w:rsid w:val="00A9752A"/>
    <w:rsid w:val="00AA016F"/>
    <w:rsid w:val="00AA0A71"/>
    <w:rsid w:val="00AA1ED6"/>
    <w:rsid w:val="00AA4271"/>
    <w:rsid w:val="00AA51D6"/>
    <w:rsid w:val="00AA5BAD"/>
    <w:rsid w:val="00AB06CB"/>
    <w:rsid w:val="00AB0BC8"/>
    <w:rsid w:val="00AB0E96"/>
    <w:rsid w:val="00AB11CA"/>
    <w:rsid w:val="00AB14D9"/>
    <w:rsid w:val="00AB3FA3"/>
    <w:rsid w:val="00AB4AB8"/>
    <w:rsid w:val="00AB655E"/>
    <w:rsid w:val="00AC007F"/>
    <w:rsid w:val="00AC2ECD"/>
    <w:rsid w:val="00AC3119"/>
    <w:rsid w:val="00AC32F5"/>
    <w:rsid w:val="00AC4560"/>
    <w:rsid w:val="00AC49FB"/>
    <w:rsid w:val="00AC5A10"/>
    <w:rsid w:val="00AD0AA3"/>
    <w:rsid w:val="00AD11A6"/>
    <w:rsid w:val="00AD1437"/>
    <w:rsid w:val="00AD2ED0"/>
    <w:rsid w:val="00AD3F94"/>
    <w:rsid w:val="00AD4A5A"/>
    <w:rsid w:val="00AE1588"/>
    <w:rsid w:val="00AE18A2"/>
    <w:rsid w:val="00AE1AF2"/>
    <w:rsid w:val="00AE27AC"/>
    <w:rsid w:val="00AE40E0"/>
    <w:rsid w:val="00AE4DBA"/>
    <w:rsid w:val="00AE4F07"/>
    <w:rsid w:val="00AE5F69"/>
    <w:rsid w:val="00AE7C71"/>
    <w:rsid w:val="00AF0577"/>
    <w:rsid w:val="00AF1C5D"/>
    <w:rsid w:val="00AF42D7"/>
    <w:rsid w:val="00AF4BA9"/>
    <w:rsid w:val="00AF6D7F"/>
    <w:rsid w:val="00B006FE"/>
    <w:rsid w:val="00B007CB"/>
    <w:rsid w:val="00B02AA9"/>
    <w:rsid w:val="00B02FA3"/>
    <w:rsid w:val="00B049E0"/>
    <w:rsid w:val="00B05084"/>
    <w:rsid w:val="00B0726B"/>
    <w:rsid w:val="00B13191"/>
    <w:rsid w:val="00B157F9"/>
    <w:rsid w:val="00B174A2"/>
    <w:rsid w:val="00B20256"/>
    <w:rsid w:val="00B20882"/>
    <w:rsid w:val="00B20D09"/>
    <w:rsid w:val="00B236DC"/>
    <w:rsid w:val="00B26993"/>
    <w:rsid w:val="00B26CB8"/>
    <w:rsid w:val="00B2757F"/>
    <w:rsid w:val="00B2763F"/>
    <w:rsid w:val="00B27AAC"/>
    <w:rsid w:val="00B27D55"/>
    <w:rsid w:val="00B30929"/>
    <w:rsid w:val="00B31863"/>
    <w:rsid w:val="00B32EA7"/>
    <w:rsid w:val="00B361E0"/>
    <w:rsid w:val="00B372AA"/>
    <w:rsid w:val="00B37649"/>
    <w:rsid w:val="00B378E4"/>
    <w:rsid w:val="00B37B67"/>
    <w:rsid w:val="00B40445"/>
    <w:rsid w:val="00B409E0"/>
    <w:rsid w:val="00B41770"/>
    <w:rsid w:val="00B4185B"/>
    <w:rsid w:val="00B41888"/>
    <w:rsid w:val="00B41F28"/>
    <w:rsid w:val="00B45A52"/>
    <w:rsid w:val="00B46175"/>
    <w:rsid w:val="00B4622C"/>
    <w:rsid w:val="00B52587"/>
    <w:rsid w:val="00B548B7"/>
    <w:rsid w:val="00B55644"/>
    <w:rsid w:val="00B55FCB"/>
    <w:rsid w:val="00B56DB8"/>
    <w:rsid w:val="00B56E1F"/>
    <w:rsid w:val="00B614B6"/>
    <w:rsid w:val="00B63A01"/>
    <w:rsid w:val="00B664C7"/>
    <w:rsid w:val="00B66722"/>
    <w:rsid w:val="00B713D8"/>
    <w:rsid w:val="00B739F6"/>
    <w:rsid w:val="00B74398"/>
    <w:rsid w:val="00B81A6C"/>
    <w:rsid w:val="00B82A13"/>
    <w:rsid w:val="00B82E8B"/>
    <w:rsid w:val="00B83F51"/>
    <w:rsid w:val="00B85DE5"/>
    <w:rsid w:val="00B90F73"/>
    <w:rsid w:val="00B92F83"/>
    <w:rsid w:val="00B93B59"/>
    <w:rsid w:val="00B9406A"/>
    <w:rsid w:val="00B94779"/>
    <w:rsid w:val="00B9569D"/>
    <w:rsid w:val="00B95A63"/>
    <w:rsid w:val="00B97F2F"/>
    <w:rsid w:val="00BA01CE"/>
    <w:rsid w:val="00BA2280"/>
    <w:rsid w:val="00BA2A08"/>
    <w:rsid w:val="00BA56D2"/>
    <w:rsid w:val="00BA76E0"/>
    <w:rsid w:val="00BA7AE8"/>
    <w:rsid w:val="00BB2A25"/>
    <w:rsid w:val="00BB51E9"/>
    <w:rsid w:val="00BB5450"/>
    <w:rsid w:val="00BB5DB1"/>
    <w:rsid w:val="00BB739C"/>
    <w:rsid w:val="00BB7853"/>
    <w:rsid w:val="00BC006B"/>
    <w:rsid w:val="00BC0FDC"/>
    <w:rsid w:val="00BC268B"/>
    <w:rsid w:val="00BC2E02"/>
    <w:rsid w:val="00BC3053"/>
    <w:rsid w:val="00BC4D2E"/>
    <w:rsid w:val="00BC637B"/>
    <w:rsid w:val="00BD2AE6"/>
    <w:rsid w:val="00BD48AC"/>
    <w:rsid w:val="00BD5404"/>
    <w:rsid w:val="00BD5F1A"/>
    <w:rsid w:val="00BD65AC"/>
    <w:rsid w:val="00BE1234"/>
    <w:rsid w:val="00BE1A1E"/>
    <w:rsid w:val="00BE2FA6"/>
    <w:rsid w:val="00BE333F"/>
    <w:rsid w:val="00BE6705"/>
    <w:rsid w:val="00BE7406"/>
    <w:rsid w:val="00BE7603"/>
    <w:rsid w:val="00BF06FD"/>
    <w:rsid w:val="00BF0F1E"/>
    <w:rsid w:val="00BF3279"/>
    <w:rsid w:val="00BF39E2"/>
    <w:rsid w:val="00BF74C7"/>
    <w:rsid w:val="00C015F1"/>
    <w:rsid w:val="00C01F33"/>
    <w:rsid w:val="00C02CC6"/>
    <w:rsid w:val="00C02F7E"/>
    <w:rsid w:val="00C040F7"/>
    <w:rsid w:val="00C044AB"/>
    <w:rsid w:val="00C04B7E"/>
    <w:rsid w:val="00C04F3E"/>
    <w:rsid w:val="00C05706"/>
    <w:rsid w:val="00C07377"/>
    <w:rsid w:val="00C10478"/>
    <w:rsid w:val="00C11258"/>
    <w:rsid w:val="00C12107"/>
    <w:rsid w:val="00C14D4B"/>
    <w:rsid w:val="00C154BB"/>
    <w:rsid w:val="00C220A7"/>
    <w:rsid w:val="00C22DA1"/>
    <w:rsid w:val="00C279B5"/>
    <w:rsid w:val="00C27C45"/>
    <w:rsid w:val="00C27DB8"/>
    <w:rsid w:val="00C303BC"/>
    <w:rsid w:val="00C31FBC"/>
    <w:rsid w:val="00C33C66"/>
    <w:rsid w:val="00C34BD1"/>
    <w:rsid w:val="00C3719D"/>
    <w:rsid w:val="00C37CB2"/>
    <w:rsid w:val="00C418EB"/>
    <w:rsid w:val="00C4259E"/>
    <w:rsid w:val="00C426E5"/>
    <w:rsid w:val="00C4548B"/>
    <w:rsid w:val="00C4737A"/>
    <w:rsid w:val="00C473A5"/>
    <w:rsid w:val="00C475E4"/>
    <w:rsid w:val="00C50262"/>
    <w:rsid w:val="00C5304E"/>
    <w:rsid w:val="00C54995"/>
    <w:rsid w:val="00C54D41"/>
    <w:rsid w:val="00C57A1A"/>
    <w:rsid w:val="00C60783"/>
    <w:rsid w:val="00C64672"/>
    <w:rsid w:val="00C70697"/>
    <w:rsid w:val="00C72093"/>
    <w:rsid w:val="00C72EF4"/>
    <w:rsid w:val="00C73BDC"/>
    <w:rsid w:val="00C7423D"/>
    <w:rsid w:val="00C744FE"/>
    <w:rsid w:val="00C75D2F"/>
    <w:rsid w:val="00C767BE"/>
    <w:rsid w:val="00C76E3C"/>
    <w:rsid w:val="00C77C14"/>
    <w:rsid w:val="00C80465"/>
    <w:rsid w:val="00C81568"/>
    <w:rsid w:val="00C8212F"/>
    <w:rsid w:val="00C86AC5"/>
    <w:rsid w:val="00C9027A"/>
    <w:rsid w:val="00C9068E"/>
    <w:rsid w:val="00C93814"/>
    <w:rsid w:val="00C93C4B"/>
    <w:rsid w:val="00C944AB"/>
    <w:rsid w:val="00C9505B"/>
    <w:rsid w:val="00C95B40"/>
    <w:rsid w:val="00CA1999"/>
    <w:rsid w:val="00CA1ED8"/>
    <w:rsid w:val="00CA29C4"/>
    <w:rsid w:val="00CA5690"/>
    <w:rsid w:val="00CA6BB0"/>
    <w:rsid w:val="00CB0EB3"/>
    <w:rsid w:val="00CB1185"/>
    <w:rsid w:val="00CB1F63"/>
    <w:rsid w:val="00CB44D7"/>
    <w:rsid w:val="00CB7170"/>
    <w:rsid w:val="00CC040E"/>
    <w:rsid w:val="00CC0942"/>
    <w:rsid w:val="00CC111F"/>
    <w:rsid w:val="00CC1309"/>
    <w:rsid w:val="00CC2011"/>
    <w:rsid w:val="00CC3EA0"/>
    <w:rsid w:val="00CC5E22"/>
    <w:rsid w:val="00CC78E3"/>
    <w:rsid w:val="00CC7B45"/>
    <w:rsid w:val="00CD1188"/>
    <w:rsid w:val="00CD2E86"/>
    <w:rsid w:val="00CD2ED1"/>
    <w:rsid w:val="00CD337B"/>
    <w:rsid w:val="00CD3A43"/>
    <w:rsid w:val="00CD5A12"/>
    <w:rsid w:val="00CE0424"/>
    <w:rsid w:val="00CE3B99"/>
    <w:rsid w:val="00CE3CB4"/>
    <w:rsid w:val="00CE7561"/>
    <w:rsid w:val="00CE7A4D"/>
    <w:rsid w:val="00CF1354"/>
    <w:rsid w:val="00CF1FE7"/>
    <w:rsid w:val="00CF205D"/>
    <w:rsid w:val="00CF36B5"/>
    <w:rsid w:val="00CF3B1F"/>
    <w:rsid w:val="00CF3BF6"/>
    <w:rsid w:val="00CF5F2C"/>
    <w:rsid w:val="00CF625B"/>
    <w:rsid w:val="00CF687E"/>
    <w:rsid w:val="00D0349B"/>
    <w:rsid w:val="00D057FF"/>
    <w:rsid w:val="00D0725F"/>
    <w:rsid w:val="00D10249"/>
    <w:rsid w:val="00D10408"/>
    <w:rsid w:val="00D107F6"/>
    <w:rsid w:val="00D115C3"/>
    <w:rsid w:val="00D11897"/>
    <w:rsid w:val="00D13135"/>
    <w:rsid w:val="00D13E4E"/>
    <w:rsid w:val="00D239A7"/>
    <w:rsid w:val="00D23F47"/>
    <w:rsid w:val="00D268E5"/>
    <w:rsid w:val="00D268FA"/>
    <w:rsid w:val="00D27259"/>
    <w:rsid w:val="00D27660"/>
    <w:rsid w:val="00D320AF"/>
    <w:rsid w:val="00D33184"/>
    <w:rsid w:val="00D3419F"/>
    <w:rsid w:val="00D36E71"/>
    <w:rsid w:val="00D37D02"/>
    <w:rsid w:val="00D37D87"/>
    <w:rsid w:val="00D40B33"/>
    <w:rsid w:val="00D4318F"/>
    <w:rsid w:val="00D438BF"/>
    <w:rsid w:val="00D440F8"/>
    <w:rsid w:val="00D51453"/>
    <w:rsid w:val="00D53BC7"/>
    <w:rsid w:val="00D546FF"/>
    <w:rsid w:val="00D55AD5"/>
    <w:rsid w:val="00D55E74"/>
    <w:rsid w:val="00D576CA"/>
    <w:rsid w:val="00D61AF5"/>
    <w:rsid w:val="00D61FAE"/>
    <w:rsid w:val="00D626F8"/>
    <w:rsid w:val="00D635D5"/>
    <w:rsid w:val="00D64F44"/>
    <w:rsid w:val="00D652B5"/>
    <w:rsid w:val="00D658D9"/>
    <w:rsid w:val="00D66155"/>
    <w:rsid w:val="00D669F3"/>
    <w:rsid w:val="00D708B0"/>
    <w:rsid w:val="00D70DFD"/>
    <w:rsid w:val="00D7100D"/>
    <w:rsid w:val="00D733D9"/>
    <w:rsid w:val="00D73BE7"/>
    <w:rsid w:val="00D763A1"/>
    <w:rsid w:val="00D77B1D"/>
    <w:rsid w:val="00D8021F"/>
    <w:rsid w:val="00D80383"/>
    <w:rsid w:val="00D819C7"/>
    <w:rsid w:val="00D823C6"/>
    <w:rsid w:val="00D8327F"/>
    <w:rsid w:val="00D847F0"/>
    <w:rsid w:val="00D86CA3"/>
    <w:rsid w:val="00D871CE"/>
    <w:rsid w:val="00D90D00"/>
    <w:rsid w:val="00D90D52"/>
    <w:rsid w:val="00D9196D"/>
    <w:rsid w:val="00D91AFC"/>
    <w:rsid w:val="00D92982"/>
    <w:rsid w:val="00D940B5"/>
    <w:rsid w:val="00D967B2"/>
    <w:rsid w:val="00D96E16"/>
    <w:rsid w:val="00DA2720"/>
    <w:rsid w:val="00DA305E"/>
    <w:rsid w:val="00DA5417"/>
    <w:rsid w:val="00DA56E8"/>
    <w:rsid w:val="00DA5E70"/>
    <w:rsid w:val="00DA7BB1"/>
    <w:rsid w:val="00DB0A9F"/>
    <w:rsid w:val="00DB129E"/>
    <w:rsid w:val="00DB377D"/>
    <w:rsid w:val="00DB3FD1"/>
    <w:rsid w:val="00DB4EAD"/>
    <w:rsid w:val="00DB7ECA"/>
    <w:rsid w:val="00DC147D"/>
    <w:rsid w:val="00DC22AE"/>
    <w:rsid w:val="00DC2BAB"/>
    <w:rsid w:val="00DC2D36"/>
    <w:rsid w:val="00DC413F"/>
    <w:rsid w:val="00DC53EF"/>
    <w:rsid w:val="00DC6FE2"/>
    <w:rsid w:val="00DE0C53"/>
    <w:rsid w:val="00DE27BE"/>
    <w:rsid w:val="00DE5608"/>
    <w:rsid w:val="00DE58D0"/>
    <w:rsid w:val="00DE58D6"/>
    <w:rsid w:val="00DE5B10"/>
    <w:rsid w:val="00DE654F"/>
    <w:rsid w:val="00DE6D21"/>
    <w:rsid w:val="00DF0B6E"/>
    <w:rsid w:val="00DF15E0"/>
    <w:rsid w:val="00DF37A0"/>
    <w:rsid w:val="00DF435D"/>
    <w:rsid w:val="00DF6CE9"/>
    <w:rsid w:val="00E05F59"/>
    <w:rsid w:val="00E110E7"/>
    <w:rsid w:val="00E11B20"/>
    <w:rsid w:val="00E11FA0"/>
    <w:rsid w:val="00E122B7"/>
    <w:rsid w:val="00E12BF8"/>
    <w:rsid w:val="00E13009"/>
    <w:rsid w:val="00E1339E"/>
    <w:rsid w:val="00E14DD0"/>
    <w:rsid w:val="00E16749"/>
    <w:rsid w:val="00E16C0F"/>
    <w:rsid w:val="00E16C47"/>
    <w:rsid w:val="00E17A7E"/>
    <w:rsid w:val="00E17FA2"/>
    <w:rsid w:val="00E20324"/>
    <w:rsid w:val="00E22330"/>
    <w:rsid w:val="00E22D85"/>
    <w:rsid w:val="00E27566"/>
    <w:rsid w:val="00E30B5A"/>
    <w:rsid w:val="00E3123D"/>
    <w:rsid w:val="00E31461"/>
    <w:rsid w:val="00E31D43"/>
    <w:rsid w:val="00E32608"/>
    <w:rsid w:val="00E34188"/>
    <w:rsid w:val="00E34B6E"/>
    <w:rsid w:val="00E35559"/>
    <w:rsid w:val="00E3723A"/>
    <w:rsid w:val="00E37860"/>
    <w:rsid w:val="00E40EC3"/>
    <w:rsid w:val="00E446F1"/>
    <w:rsid w:val="00E458B6"/>
    <w:rsid w:val="00E462AE"/>
    <w:rsid w:val="00E46886"/>
    <w:rsid w:val="00E46BD8"/>
    <w:rsid w:val="00E47AEF"/>
    <w:rsid w:val="00E53B75"/>
    <w:rsid w:val="00E54E3B"/>
    <w:rsid w:val="00E57565"/>
    <w:rsid w:val="00E607AC"/>
    <w:rsid w:val="00E62F56"/>
    <w:rsid w:val="00E63838"/>
    <w:rsid w:val="00E64434"/>
    <w:rsid w:val="00E677FF"/>
    <w:rsid w:val="00E67C51"/>
    <w:rsid w:val="00E71795"/>
    <w:rsid w:val="00E72EFC"/>
    <w:rsid w:val="00E73817"/>
    <w:rsid w:val="00E758EC"/>
    <w:rsid w:val="00E75980"/>
    <w:rsid w:val="00E75DEA"/>
    <w:rsid w:val="00E774EF"/>
    <w:rsid w:val="00E813A1"/>
    <w:rsid w:val="00E8234C"/>
    <w:rsid w:val="00E839B4"/>
    <w:rsid w:val="00E83AA9"/>
    <w:rsid w:val="00E85928"/>
    <w:rsid w:val="00E8669F"/>
    <w:rsid w:val="00E87822"/>
    <w:rsid w:val="00E90395"/>
    <w:rsid w:val="00E90E49"/>
    <w:rsid w:val="00E917F9"/>
    <w:rsid w:val="00E9291C"/>
    <w:rsid w:val="00E939CB"/>
    <w:rsid w:val="00E93FFE"/>
    <w:rsid w:val="00E949DC"/>
    <w:rsid w:val="00E94C49"/>
    <w:rsid w:val="00E94F8A"/>
    <w:rsid w:val="00E96731"/>
    <w:rsid w:val="00EA143B"/>
    <w:rsid w:val="00EA5771"/>
    <w:rsid w:val="00EA6716"/>
    <w:rsid w:val="00EA68D3"/>
    <w:rsid w:val="00EA7A41"/>
    <w:rsid w:val="00EB0055"/>
    <w:rsid w:val="00EB077B"/>
    <w:rsid w:val="00EB10E1"/>
    <w:rsid w:val="00EB2BBF"/>
    <w:rsid w:val="00EB4576"/>
    <w:rsid w:val="00EB4EA2"/>
    <w:rsid w:val="00EB591C"/>
    <w:rsid w:val="00EB7D47"/>
    <w:rsid w:val="00EC1558"/>
    <w:rsid w:val="00EC24D5"/>
    <w:rsid w:val="00EC27C6"/>
    <w:rsid w:val="00EC4207"/>
    <w:rsid w:val="00EC5653"/>
    <w:rsid w:val="00EC5FEF"/>
    <w:rsid w:val="00EC71CE"/>
    <w:rsid w:val="00EC7D36"/>
    <w:rsid w:val="00ED085C"/>
    <w:rsid w:val="00ED1006"/>
    <w:rsid w:val="00ED4A7B"/>
    <w:rsid w:val="00ED6598"/>
    <w:rsid w:val="00ED7DE5"/>
    <w:rsid w:val="00EE0BC9"/>
    <w:rsid w:val="00EE1F08"/>
    <w:rsid w:val="00EE4FAE"/>
    <w:rsid w:val="00EE5C2C"/>
    <w:rsid w:val="00EF18FE"/>
    <w:rsid w:val="00EF1CC8"/>
    <w:rsid w:val="00EF4F8A"/>
    <w:rsid w:val="00EF5787"/>
    <w:rsid w:val="00EF60D0"/>
    <w:rsid w:val="00EF6EB6"/>
    <w:rsid w:val="00F0268F"/>
    <w:rsid w:val="00F0528D"/>
    <w:rsid w:val="00F0640B"/>
    <w:rsid w:val="00F06C67"/>
    <w:rsid w:val="00F06DFD"/>
    <w:rsid w:val="00F071D1"/>
    <w:rsid w:val="00F07533"/>
    <w:rsid w:val="00F07CA6"/>
    <w:rsid w:val="00F10629"/>
    <w:rsid w:val="00F13F8C"/>
    <w:rsid w:val="00F15FA5"/>
    <w:rsid w:val="00F17D1D"/>
    <w:rsid w:val="00F209B7"/>
    <w:rsid w:val="00F20CA3"/>
    <w:rsid w:val="00F2258C"/>
    <w:rsid w:val="00F2376F"/>
    <w:rsid w:val="00F243D8"/>
    <w:rsid w:val="00F27C39"/>
    <w:rsid w:val="00F30828"/>
    <w:rsid w:val="00F3108B"/>
    <w:rsid w:val="00F313D6"/>
    <w:rsid w:val="00F33047"/>
    <w:rsid w:val="00F34545"/>
    <w:rsid w:val="00F34E66"/>
    <w:rsid w:val="00F353FC"/>
    <w:rsid w:val="00F40F0C"/>
    <w:rsid w:val="00F46057"/>
    <w:rsid w:val="00F46BF1"/>
    <w:rsid w:val="00F4766C"/>
    <w:rsid w:val="00F5060E"/>
    <w:rsid w:val="00F50630"/>
    <w:rsid w:val="00F507D1"/>
    <w:rsid w:val="00F519CE"/>
    <w:rsid w:val="00F51AB7"/>
    <w:rsid w:val="00F51ADA"/>
    <w:rsid w:val="00F51EEB"/>
    <w:rsid w:val="00F521B8"/>
    <w:rsid w:val="00F55128"/>
    <w:rsid w:val="00F552C2"/>
    <w:rsid w:val="00F555C0"/>
    <w:rsid w:val="00F569C7"/>
    <w:rsid w:val="00F60203"/>
    <w:rsid w:val="00F607C5"/>
    <w:rsid w:val="00F60DEA"/>
    <w:rsid w:val="00F614C6"/>
    <w:rsid w:val="00F61905"/>
    <w:rsid w:val="00F6302A"/>
    <w:rsid w:val="00F63950"/>
    <w:rsid w:val="00F649AC"/>
    <w:rsid w:val="00F64B61"/>
    <w:rsid w:val="00F64C2B"/>
    <w:rsid w:val="00F651BE"/>
    <w:rsid w:val="00F67F53"/>
    <w:rsid w:val="00F703BE"/>
    <w:rsid w:val="00F71F69"/>
    <w:rsid w:val="00F72B72"/>
    <w:rsid w:val="00F74BB9"/>
    <w:rsid w:val="00F75582"/>
    <w:rsid w:val="00F76EFA"/>
    <w:rsid w:val="00F77BDC"/>
    <w:rsid w:val="00F804BE"/>
    <w:rsid w:val="00F817CE"/>
    <w:rsid w:val="00F83D2F"/>
    <w:rsid w:val="00F8456C"/>
    <w:rsid w:val="00F859D8"/>
    <w:rsid w:val="00F86086"/>
    <w:rsid w:val="00F86119"/>
    <w:rsid w:val="00F868F5"/>
    <w:rsid w:val="00F8690E"/>
    <w:rsid w:val="00F9056A"/>
    <w:rsid w:val="00F90F8D"/>
    <w:rsid w:val="00F92782"/>
    <w:rsid w:val="00F92FAD"/>
    <w:rsid w:val="00F93045"/>
    <w:rsid w:val="00F93AA9"/>
    <w:rsid w:val="00F942DD"/>
    <w:rsid w:val="00F96985"/>
    <w:rsid w:val="00F97838"/>
    <w:rsid w:val="00FA1F2D"/>
    <w:rsid w:val="00FA1F42"/>
    <w:rsid w:val="00FA2BB3"/>
    <w:rsid w:val="00FA3432"/>
    <w:rsid w:val="00FA4B62"/>
    <w:rsid w:val="00FA4C60"/>
    <w:rsid w:val="00FA76C4"/>
    <w:rsid w:val="00FB1556"/>
    <w:rsid w:val="00FB3E47"/>
    <w:rsid w:val="00FB4C80"/>
    <w:rsid w:val="00FB5D67"/>
    <w:rsid w:val="00FB6012"/>
    <w:rsid w:val="00FB6A6A"/>
    <w:rsid w:val="00FC11B0"/>
    <w:rsid w:val="00FC4662"/>
    <w:rsid w:val="00FC6365"/>
    <w:rsid w:val="00FC7429"/>
    <w:rsid w:val="00FD07F6"/>
    <w:rsid w:val="00FD1EC8"/>
    <w:rsid w:val="00FD41A6"/>
    <w:rsid w:val="00FD47ED"/>
    <w:rsid w:val="00FD4A01"/>
    <w:rsid w:val="00FD6143"/>
    <w:rsid w:val="00FD62BB"/>
    <w:rsid w:val="00FD69F6"/>
    <w:rsid w:val="00FD74DB"/>
    <w:rsid w:val="00FD7660"/>
    <w:rsid w:val="00FD768B"/>
    <w:rsid w:val="00FE0655"/>
    <w:rsid w:val="00FE2365"/>
    <w:rsid w:val="00FE37D7"/>
    <w:rsid w:val="00FE4C7B"/>
    <w:rsid w:val="00FE617C"/>
    <w:rsid w:val="00FE7336"/>
    <w:rsid w:val="00FE787C"/>
    <w:rsid w:val="00FF294E"/>
    <w:rsid w:val="00FF45A5"/>
    <w:rsid w:val="00FF5C91"/>
    <w:rsid w:val="00FF786E"/>
    <w:rsid w:val="1F0F54D1"/>
    <w:rsid w:val="603F9F1F"/>
    <w:rsid w:val="660F0D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173E1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列出段落,列表段落11,列表段"/>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3Char">
    <w:name w:val="B3 Char"/>
    <w:qFormat/>
    <w:rsid w:val="00C86AC5"/>
    <w:rPr>
      <w:lang w:eastAsia="en-US"/>
    </w:rPr>
  </w:style>
  <w:style w:type="character" w:styleId="PlaceholderText">
    <w:name w:val="Placeholder Text"/>
    <w:basedOn w:val="DefaultParagraphFont"/>
    <w:uiPriority w:val="99"/>
    <w:semiHidden/>
    <w:rsid w:val="00C77C14"/>
    <w:rPr>
      <w:color w:val="808080"/>
    </w:rPr>
  </w:style>
  <w:style w:type="paragraph" w:styleId="Revision">
    <w:name w:val="Revision"/>
    <w:hidden/>
    <w:uiPriority w:val="99"/>
    <w:semiHidden/>
    <w:rsid w:val="001D6B0D"/>
    <w:rPr>
      <w:rFonts w:ascii="Arial" w:eastAsiaTheme="minorHAnsi" w:hAnsi="Arial" w:cstheme="minorBidi"/>
      <w:szCs w:val="22"/>
      <w:lang w:val="en-US" w:eastAsia="en-US"/>
    </w:rPr>
  </w:style>
  <w:style w:type="character" w:customStyle="1" w:styleId="B1Zchn">
    <w:name w:val="B1 Zchn"/>
    <w:qFormat/>
    <w:rsid w:val="00C04F3E"/>
    <w:rPr>
      <w:lang w:val="x-none" w:eastAsia="en-US"/>
    </w:rPr>
  </w:style>
  <w:style w:type="paragraph" w:customStyle="1" w:styleId="aaa">
    <w:name w:val="aaa"/>
    <w:basedOn w:val="BodyText"/>
    <w:qFormat/>
    <w:rsid w:val="009534FE"/>
  </w:style>
  <w:style w:type="character" w:styleId="UnresolvedMention">
    <w:name w:val="Unresolved Mention"/>
    <w:basedOn w:val="DefaultParagraphFont"/>
    <w:uiPriority w:val="99"/>
    <w:semiHidden/>
    <w:unhideWhenUsed/>
    <w:rsid w:val="00B37B67"/>
    <w:rPr>
      <w:color w:val="605E5C"/>
      <w:shd w:val="clear" w:color="auto" w:fill="E1DFDD"/>
    </w:rPr>
  </w:style>
  <w:style w:type="character" w:styleId="Mention">
    <w:name w:val="Mention"/>
    <w:basedOn w:val="DefaultParagraphFont"/>
    <w:uiPriority w:val="99"/>
    <w:unhideWhenUsed/>
    <w:rsid w:val="0000691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4270">
      <w:bodyDiv w:val="1"/>
      <w:marLeft w:val="0"/>
      <w:marRight w:val="0"/>
      <w:marTop w:val="0"/>
      <w:marBottom w:val="0"/>
      <w:divBdr>
        <w:top w:val="none" w:sz="0" w:space="0" w:color="auto"/>
        <w:left w:val="none" w:sz="0" w:space="0" w:color="auto"/>
        <w:bottom w:val="none" w:sz="0" w:space="0" w:color="auto"/>
        <w:right w:val="none" w:sz="0" w:space="0" w:color="auto"/>
      </w:divBdr>
    </w:div>
    <w:div w:id="708796017">
      <w:bodyDiv w:val="1"/>
      <w:marLeft w:val="0"/>
      <w:marRight w:val="0"/>
      <w:marTop w:val="0"/>
      <w:marBottom w:val="0"/>
      <w:divBdr>
        <w:top w:val="none" w:sz="0" w:space="0" w:color="auto"/>
        <w:left w:val="none" w:sz="0" w:space="0" w:color="auto"/>
        <w:bottom w:val="none" w:sz="0" w:space="0" w:color="auto"/>
        <w:right w:val="none" w:sz="0" w:space="0" w:color="auto"/>
      </w:divBdr>
    </w:div>
    <w:div w:id="1216116207">
      <w:bodyDiv w:val="1"/>
      <w:marLeft w:val="0"/>
      <w:marRight w:val="0"/>
      <w:marTop w:val="0"/>
      <w:marBottom w:val="0"/>
      <w:divBdr>
        <w:top w:val="none" w:sz="0" w:space="0" w:color="auto"/>
        <w:left w:val="none" w:sz="0" w:space="0" w:color="auto"/>
        <w:bottom w:val="none" w:sz="0" w:space="0" w:color="auto"/>
        <w:right w:val="none" w:sz="0" w:space="0" w:color="auto"/>
      </w:divBdr>
    </w:div>
    <w:div w:id="210988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2754</Words>
  <Characters>16678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2024-10-04T21:26:00Z</dcterms:created>
  <dcterms:modified xsi:type="dcterms:W3CDTF">2024-10-04T21:27:00Z</dcterms:modified>
  <cp:category/>
</cp:coreProperties>
</file>